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116" w:rsidRPr="00912E96" w:rsidRDefault="009D5DAC">
      <w:pPr>
        <w:spacing w:before="90"/>
        <w:ind w:left="2745" w:right="1186" w:hanging="1549"/>
        <w:rPr>
          <w:b/>
          <w:sz w:val="24"/>
          <w:szCs w:val="24"/>
        </w:rPr>
      </w:pPr>
      <w:r w:rsidRPr="00912E96">
        <w:rPr>
          <w:b/>
          <w:sz w:val="24"/>
          <w:szCs w:val="24"/>
        </w:rPr>
        <w:t>TAŞINMAZ MAL ZİLYEDLİĞİNE YAPILAN TECAVÜZLERİN ÖNLENMESİ HAKKINDA KANUN</w:t>
      </w:r>
    </w:p>
    <w:p w:rsidR="007B2116" w:rsidRPr="00912E96" w:rsidRDefault="007B2116">
      <w:pPr>
        <w:pStyle w:val="GvdeMetni"/>
        <w:spacing w:before="1"/>
        <w:ind w:left="0"/>
        <w:rPr>
          <w:b/>
          <w:sz w:val="24"/>
          <w:szCs w:val="24"/>
        </w:rPr>
      </w:pPr>
    </w:p>
    <w:p w:rsidR="007B2116" w:rsidRPr="00912E96" w:rsidRDefault="009D5DAC">
      <w:pPr>
        <w:pStyle w:val="Balk1"/>
        <w:tabs>
          <w:tab w:val="left" w:pos="3289"/>
        </w:tabs>
        <w:rPr>
          <w:sz w:val="24"/>
          <w:szCs w:val="24"/>
        </w:rPr>
      </w:pPr>
      <w:r w:rsidRPr="00912E96">
        <w:rPr>
          <w:sz w:val="24"/>
          <w:szCs w:val="24"/>
        </w:rPr>
        <w:t>Kanun</w:t>
      </w:r>
      <w:r w:rsidRPr="00912E96">
        <w:rPr>
          <w:spacing w:val="-2"/>
          <w:sz w:val="24"/>
          <w:szCs w:val="24"/>
        </w:rPr>
        <w:t xml:space="preserve"> </w:t>
      </w:r>
      <w:r w:rsidRPr="00912E96">
        <w:rPr>
          <w:sz w:val="24"/>
          <w:szCs w:val="24"/>
        </w:rPr>
        <w:t>Numarası</w:t>
      </w:r>
      <w:r w:rsidRPr="00912E96">
        <w:rPr>
          <w:sz w:val="24"/>
          <w:szCs w:val="24"/>
        </w:rPr>
        <w:tab/>
        <w:t>: 3091</w:t>
      </w:r>
    </w:p>
    <w:p w:rsidR="007B2116" w:rsidRPr="00912E96" w:rsidRDefault="009D5DAC">
      <w:pPr>
        <w:tabs>
          <w:tab w:val="left" w:pos="3282"/>
        </w:tabs>
        <w:spacing w:before="1" w:line="252" w:lineRule="exact"/>
        <w:ind w:left="666"/>
        <w:rPr>
          <w:b/>
          <w:sz w:val="24"/>
          <w:szCs w:val="24"/>
        </w:rPr>
      </w:pPr>
      <w:r w:rsidRPr="00912E96">
        <w:rPr>
          <w:b/>
          <w:sz w:val="24"/>
          <w:szCs w:val="24"/>
        </w:rPr>
        <w:t>Kabul Tarihi</w:t>
      </w:r>
      <w:r w:rsidRPr="00912E96">
        <w:rPr>
          <w:b/>
          <w:sz w:val="24"/>
          <w:szCs w:val="24"/>
        </w:rPr>
        <w:tab/>
        <w:t xml:space="preserve">: </w:t>
      </w:r>
      <w:proofErr w:type="gramStart"/>
      <w:r w:rsidRPr="00912E96">
        <w:rPr>
          <w:b/>
          <w:sz w:val="24"/>
          <w:szCs w:val="24"/>
        </w:rPr>
        <w:t>4/12/1984</w:t>
      </w:r>
      <w:proofErr w:type="gramEnd"/>
    </w:p>
    <w:p w:rsidR="007B2116" w:rsidRPr="00912E96" w:rsidRDefault="009D5DAC">
      <w:pPr>
        <w:tabs>
          <w:tab w:val="left" w:pos="3349"/>
        </w:tabs>
        <w:ind w:left="666" w:right="2786"/>
        <w:rPr>
          <w:b/>
          <w:sz w:val="24"/>
          <w:szCs w:val="24"/>
        </w:rPr>
      </w:pPr>
      <w:r w:rsidRPr="00912E96">
        <w:rPr>
          <w:b/>
          <w:sz w:val="24"/>
          <w:szCs w:val="24"/>
        </w:rPr>
        <w:t>Yayımlandığı</w:t>
      </w:r>
      <w:r w:rsidRPr="00912E96">
        <w:rPr>
          <w:b/>
          <w:spacing w:val="-1"/>
          <w:sz w:val="24"/>
          <w:szCs w:val="24"/>
        </w:rPr>
        <w:t xml:space="preserve"> </w:t>
      </w:r>
      <w:r w:rsidRPr="00912E96">
        <w:rPr>
          <w:b/>
          <w:sz w:val="24"/>
          <w:szCs w:val="24"/>
        </w:rPr>
        <w:t>R.</w:t>
      </w:r>
      <w:r w:rsidRPr="00912E96">
        <w:rPr>
          <w:b/>
          <w:spacing w:val="-1"/>
          <w:sz w:val="24"/>
          <w:szCs w:val="24"/>
        </w:rPr>
        <w:t xml:space="preserve"> </w:t>
      </w:r>
      <w:r w:rsidRPr="00912E96">
        <w:rPr>
          <w:b/>
          <w:sz w:val="24"/>
          <w:szCs w:val="24"/>
        </w:rPr>
        <w:t>Gazete</w:t>
      </w:r>
      <w:r w:rsidRPr="00912E96">
        <w:rPr>
          <w:b/>
          <w:sz w:val="24"/>
          <w:szCs w:val="24"/>
        </w:rPr>
        <w:tab/>
        <w:t xml:space="preserve">: </w:t>
      </w:r>
      <w:proofErr w:type="gramStart"/>
      <w:r w:rsidRPr="00912E96">
        <w:rPr>
          <w:b/>
          <w:sz w:val="24"/>
          <w:szCs w:val="24"/>
        </w:rPr>
        <w:t>Tarih : 15</w:t>
      </w:r>
      <w:proofErr w:type="gramEnd"/>
      <w:r w:rsidRPr="00912E96">
        <w:rPr>
          <w:b/>
          <w:sz w:val="24"/>
          <w:szCs w:val="24"/>
        </w:rPr>
        <w:t>/12/1984 Sayı : 18606 Yayımlandığı</w:t>
      </w:r>
      <w:r w:rsidRPr="00912E96">
        <w:rPr>
          <w:b/>
          <w:spacing w:val="-2"/>
          <w:sz w:val="24"/>
          <w:szCs w:val="24"/>
        </w:rPr>
        <w:t xml:space="preserve"> </w:t>
      </w:r>
      <w:r w:rsidRPr="00912E96">
        <w:rPr>
          <w:b/>
          <w:sz w:val="24"/>
          <w:szCs w:val="24"/>
        </w:rPr>
        <w:t>Düstur</w:t>
      </w:r>
      <w:r w:rsidRPr="00912E96">
        <w:rPr>
          <w:b/>
          <w:sz w:val="24"/>
          <w:szCs w:val="24"/>
        </w:rPr>
        <w:tab/>
        <w:t>: Tertip : 5 Cilt : 24 Sayfa :</w:t>
      </w:r>
      <w:r w:rsidRPr="00912E96">
        <w:rPr>
          <w:b/>
          <w:spacing w:val="-9"/>
          <w:sz w:val="24"/>
          <w:szCs w:val="24"/>
        </w:rPr>
        <w:t xml:space="preserve"> </w:t>
      </w:r>
      <w:r w:rsidRPr="00912E96">
        <w:rPr>
          <w:b/>
          <w:sz w:val="24"/>
          <w:szCs w:val="24"/>
        </w:rPr>
        <w:t>110</w:t>
      </w:r>
    </w:p>
    <w:p w:rsidR="007B2116" w:rsidRPr="00912E96" w:rsidRDefault="009D5DAC" w:rsidP="00912E96">
      <w:pPr>
        <w:pStyle w:val="GvdeMetni"/>
        <w:spacing w:before="93"/>
        <w:ind w:left="704"/>
        <w:jc w:val="center"/>
        <w:rPr>
          <w:sz w:val="24"/>
          <w:szCs w:val="24"/>
        </w:rPr>
      </w:pPr>
      <w:r w:rsidRPr="00912E96">
        <w:rPr>
          <w:sz w:val="24"/>
          <w:szCs w:val="24"/>
        </w:rPr>
        <w:t>BİRİNCİ BÖLÜM</w:t>
      </w:r>
    </w:p>
    <w:p w:rsidR="007B2116" w:rsidRDefault="009D5DAC" w:rsidP="00912E96">
      <w:pPr>
        <w:spacing w:before="33"/>
        <w:ind w:left="790"/>
        <w:jc w:val="center"/>
        <w:rPr>
          <w:i/>
          <w:sz w:val="24"/>
          <w:szCs w:val="24"/>
        </w:rPr>
      </w:pPr>
      <w:r w:rsidRPr="00912E96">
        <w:rPr>
          <w:i/>
          <w:sz w:val="24"/>
          <w:szCs w:val="24"/>
        </w:rPr>
        <w:t>Genel Hükümler</w:t>
      </w:r>
    </w:p>
    <w:p w:rsidR="0051111B" w:rsidRPr="00912E96" w:rsidRDefault="0051111B" w:rsidP="0051111B">
      <w:pPr>
        <w:ind w:left="704"/>
        <w:rPr>
          <w:i/>
          <w:sz w:val="24"/>
          <w:szCs w:val="24"/>
        </w:rPr>
      </w:pPr>
      <w:r w:rsidRPr="00912E96">
        <w:rPr>
          <w:i/>
          <w:sz w:val="24"/>
          <w:szCs w:val="24"/>
        </w:rPr>
        <w:t>Amaç ve Kapsam</w:t>
      </w:r>
    </w:p>
    <w:p w:rsidR="007B2116" w:rsidRPr="00912E96" w:rsidRDefault="009D5DAC">
      <w:pPr>
        <w:pStyle w:val="GvdeMetni"/>
        <w:spacing w:before="34" w:line="278" w:lineRule="auto"/>
        <w:ind w:right="116" w:firstLine="635"/>
        <w:jc w:val="both"/>
        <w:rPr>
          <w:sz w:val="24"/>
          <w:szCs w:val="24"/>
        </w:rPr>
      </w:pPr>
      <w:proofErr w:type="gramStart"/>
      <w:r w:rsidRPr="00912E96">
        <w:rPr>
          <w:b/>
          <w:sz w:val="24"/>
          <w:szCs w:val="24"/>
        </w:rPr>
        <w:t xml:space="preserve">Madde 1 – </w:t>
      </w:r>
      <w:r w:rsidRPr="00912E96">
        <w:rPr>
          <w:sz w:val="24"/>
          <w:szCs w:val="24"/>
        </w:rPr>
        <w:t xml:space="preserve">Bu Kanun; gerçek veya tüzelkişilerin </w:t>
      </w:r>
      <w:proofErr w:type="spellStart"/>
      <w:r w:rsidRPr="00912E96">
        <w:rPr>
          <w:sz w:val="24"/>
          <w:szCs w:val="24"/>
        </w:rPr>
        <w:t>zilyed</w:t>
      </w:r>
      <w:proofErr w:type="spellEnd"/>
      <w:r w:rsidRPr="00912E96">
        <w:rPr>
          <w:sz w:val="24"/>
          <w:szCs w:val="24"/>
        </w:rPr>
        <w:t xml:space="preserve"> bulunduğu taşınmaz mallarla kamu idareleri, kamu kurumları ve kuruluşları veya bunlar tarafından idare olunan veya Devlete ait veya Devletin hüküm ve tasarrufu altında bulunan sahipsiz yerlere veya menfaati umuma</w:t>
      </w:r>
      <w:r w:rsidRPr="00912E96">
        <w:rPr>
          <w:sz w:val="24"/>
          <w:szCs w:val="24"/>
        </w:rPr>
        <w:t xml:space="preserve"> ait olan taşınmaz mallara yapılan tecavüz veya müdahalelerin, idari makamlar tarafından önlenmesi suretiyle tasarrufa ilişkin güvenliği ve kamu düzenini</w:t>
      </w:r>
      <w:r w:rsidRPr="00912E96">
        <w:rPr>
          <w:spacing w:val="-4"/>
          <w:sz w:val="24"/>
          <w:szCs w:val="24"/>
        </w:rPr>
        <w:t xml:space="preserve"> </w:t>
      </w:r>
      <w:r w:rsidRPr="00912E96">
        <w:rPr>
          <w:sz w:val="24"/>
          <w:szCs w:val="24"/>
        </w:rPr>
        <w:t>sağlar.</w:t>
      </w:r>
      <w:proofErr w:type="gramEnd"/>
    </w:p>
    <w:p w:rsidR="007B2116" w:rsidRPr="00912E96" w:rsidRDefault="009D5DAC">
      <w:pPr>
        <w:spacing w:line="207" w:lineRule="exact"/>
        <w:ind w:left="704"/>
        <w:rPr>
          <w:i/>
          <w:sz w:val="24"/>
          <w:szCs w:val="24"/>
        </w:rPr>
      </w:pPr>
      <w:r w:rsidRPr="00912E96">
        <w:rPr>
          <w:i/>
          <w:sz w:val="24"/>
          <w:szCs w:val="24"/>
        </w:rPr>
        <w:t>Görev</w:t>
      </w:r>
    </w:p>
    <w:p w:rsidR="007B2116" w:rsidRPr="00912E96" w:rsidRDefault="009D5DAC">
      <w:pPr>
        <w:pStyle w:val="GvdeMetni"/>
        <w:spacing w:before="33" w:line="278" w:lineRule="auto"/>
        <w:ind w:right="120" w:firstLine="590"/>
        <w:jc w:val="both"/>
        <w:rPr>
          <w:sz w:val="24"/>
          <w:szCs w:val="24"/>
        </w:rPr>
      </w:pPr>
      <w:r w:rsidRPr="00912E96">
        <w:rPr>
          <w:b/>
          <w:sz w:val="24"/>
          <w:szCs w:val="24"/>
        </w:rPr>
        <w:t xml:space="preserve">Madde 2 – </w:t>
      </w:r>
      <w:r w:rsidRPr="00912E96">
        <w:rPr>
          <w:sz w:val="24"/>
          <w:szCs w:val="24"/>
        </w:rPr>
        <w:t>Taşınmaz mallara tecavüz veya müdahale edilmesi halinde; taşınmaz mal merkez i</w:t>
      </w:r>
      <w:r w:rsidRPr="00912E96">
        <w:rPr>
          <w:sz w:val="24"/>
          <w:szCs w:val="24"/>
        </w:rPr>
        <w:t>lçe sınırları içinde ise, il valisi veya görevlendireceği vali yardımcısı, diğer ilçelerde ise kaymakamlar tarafından bu tecavüz veya müdahalenin önlenmesine karar verilir ve taşınmaz mal yerinde zilyedine teslim edilir.</w:t>
      </w:r>
    </w:p>
    <w:p w:rsidR="007B2116" w:rsidRPr="00912E96" w:rsidRDefault="009D5DAC">
      <w:pPr>
        <w:spacing w:line="207" w:lineRule="exact"/>
        <w:ind w:left="704"/>
        <w:rPr>
          <w:i/>
          <w:sz w:val="24"/>
          <w:szCs w:val="24"/>
        </w:rPr>
      </w:pPr>
      <w:r w:rsidRPr="00912E96">
        <w:rPr>
          <w:i/>
          <w:sz w:val="24"/>
          <w:szCs w:val="24"/>
        </w:rPr>
        <w:t>Başvuru</w:t>
      </w:r>
    </w:p>
    <w:p w:rsidR="007B2116" w:rsidRPr="00912E96" w:rsidRDefault="009D5DAC">
      <w:pPr>
        <w:pStyle w:val="GvdeMetni"/>
        <w:spacing w:before="33" w:line="278" w:lineRule="auto"/>
        <w:ind w:right="119" w:firstLine="611"/>
        <w:jc w:val="both"/>
        <w:rPr>
          <w:sz w:val="24"/>
          <w:szCs w:val="24"/>
        </w:rPr>
      </w:pPr>
      <w:r w:rsidRPr="00912E96">
        <w:rPr>
          <w:b/>
          <w:sz w:val="24"/>
          <w:szCs w:val="24"/>
        </w:rPr>
        <w:t xml:space="preserve">Madde 3 – </w:t>
      </w:r>
      <w:r w:rsidRPr="00912E96">
        <w:rPr>
          <w:sz w:val="24"/>
          <w:szCs w:val="24"/>
        </w:rPr>
        <w:t>Taşınmaz mala yap</w:t>
      </w:r>
      <w:r w:rsidRPr="00912E96">
        <w:rPr>
          <w:sz w:val="24"/>
          <w:szCs w:val="24"/>
        </w:rPr>
        <w:t xml:space="preserve">ılan tecavüz veya müdahalenin önlenmesi için, yetkili makamlara başvurmaya, o taşınmaz malın zilyedi, </w:t>
      </w:r>
      <w:proofErr w:type="spellStart"/>
      <w:r w:rsidRPr="00912E96">
        <w:rPr>
          <w:sz w:val="24"/>
          <w:szCs w:val="24"/>
        </w:rPr>
        <w:t>zilyed</w:t>
      </w:r>
      <w:proofErr w:type="spellEnd"/>
      <w:r w:rsidRPr="00912E96">
        <w:rPr>
          <w:sz w:val="24"/>
          <w:szCs w:val="24"/>
        </w:rPr>
        <w:t xml:space="preserve"> birden fazla ise içlerinden biri yetkilidir.</w:t>
      </w:r>
    </w:p>
    <w:p w:rsidR="007B2116" w:rsidRPr="00912E96" w:rsidRDefault="009D5DAC">
      <w:pPr>
        <w:pStyle w:val="GvdeMetni"/>
        <w:spacing w:line="278" w:lineRule="auto"/>
        <w:ind w:right="115" w:firstLine="599"/>
        <w:jc w:val="both"/>
        <w:rPr>
          <w:sz w:val="24"/>
          <w:szCs w:val="24"/>
        </w:rPr>
      </w:pPr>
      <w:r w:rsidRPr="00912E96">
        <w:rPr>
          <w:sz w:val="24"/>
          <w:szCs w:val="24"/>
        </w:rPr>
        <w:t xml:space="preserve">Kamu idareleri, kamu kurumları ve kamu kuruluşları ile tüzelkişilerin başvuruları, taşınmaz malın ait </w:t>
      </w:r>
      <w:r w:rsidRPr="00912E96">
        <w:rPr>
          <w:sz w:val="24"/>
          <w:szCs w:val="24"/>
        </w:rPr>
        <w:t>olduğu idare, kurum, kuruluş ve tüzelkişinin yetkilisi tarafından yapılır.</w:t>
      </w:r>
    </w:p>
    <w:p w:rsidR="007B2116" w:rsidRPr="00912E96" w:rsidRDefault="009D5DAC">
      <w:pPr>
        <w:pStyle w:val="GvdeMetni"/>
        <w:spacing w:line="278" w:lineRule="auto"/>
        <w:ind w:right="125" w:firstLine="619"/>
        <w:jc w:val="both"/>
        <w:rPr>
          <w:sz w:val="24"/>
          <w:szCs w:val="24"/>
        </w:rPr>
      </w:pPr>
      <w:r w:rsidRPr="00912E96">
        <w:rPr>
          <w:sz w:val="24"/>
          <w:szCs w:val="24"/>
        </w:rPr>
        <w:t>Köye ait taşınmaz mallara yapılan tecavüz veya müdahalelerde, köy halkından herhangi biri de yetkili makama başvuruda bulunabilir.</w:t>
      </w:r>
    </w:p>
    <w:p w:rsidR="007B2116" w:rsidRPr="00912E96" w:rsidRDefault="009D5DAC">
      <w:pPr>
        <w:pStyle w:val="GvdeMetni"/>
        <w:spacing w:line="278" w:lineRule="auto"/>
        <w:ind w:right="122" w:firstLine="607"/>
        <w:jc w:val="both"/>
        <w:rPr>
          <w:sz w:val="24"/>
          <w:szCs w:val="24"/>
        </w:rPr>
      </w:pPr>
      <w:r w:rsidRPr="00912E96">
        <w:rPr>
          <w:sz w:val="24"/>
          <w:szCs w:val="24"/>
        </w:rPr>
        <w:t>Vali veya kaymakam görev alanları içinde bulunan kamu idarelerine, kamu kurumlarına ve kuruluşlarına ait veya bunlar tarafından idare olunan veya Devletin hüküm ve tasarrufu altında bulunan sahipsiz yerlere veya menfaati umuma ait olan taşınmaz mallara tec</w:t>
      </w:r>
      <w:r w:rsidRPr="00912E96">
        <w:rPr>
          <w:sz w:val="24"/>
          <w:szCs w:val="24"/>
        </w:rPr>
        <w:t>avüz veya müdahalede bulunulduğunu öğrendiklerinde, soruşturmayı doğrudan doğruya yaptırırlar ve sonucu karara bağlarlar.</w:t>
      </w:r>
    </w:p>
    <w:p w:rsidR="007B2116" w:rsidRPr="00912E96" w:rsidRDefault="009D5DAC">
      <w:pPr>
        <w:spacing w:line="207" w:lineRule="exact"/>
        <w:ind w:left="704"/>
        <w:rPr>
          <w:i/>
          <w:sz w:val="24"/>
          <w:szCs w:val="24"/>
        </w:rPr>
      </w:pPr>
      <w:r w:rsidRPr="00912E96">
        <w:rPr>
          <w:i/>
          <w:sz w:val="24"/>
          <w:szCs w:val="24"/>
        </w:rPr>
        <w:t>Başvuruda bulunma süresi</w:t>
      </w:r>
    </w:p>
    <w:p w:rsidR="007B2116" w:rsidRPr="00912E96" w:rsidRDefault="009D5DAC" w:rsidP="00912E96">
      <w:pPr>
        <w:pStyle w:val="GvdeMetni"/>
        <w:spacing w:before="33" w:line="278" w:lineRule="auto"/>
        <w:ind w:right="122" w:firstLine="590"/>
        <w:jc w:val="both"/>
        <w:rPr>
          <w:sz w:val="24"/>
          <w:szCs w:val="24"/>
        </w:rPr>
      </w:pPr>
      <w:r w:rsidRPr="00912E96">
        <w:rPr>
          <w:b/>
          <w:sz w:val="24"/>
          <w:szCs w:val="24"/>
        </w:rPr>
        <w:t xml:space="preserve">Madde 4 – </w:t>
      </w:r>
      <w:r w:rsidRPr="00912E96">
        <w:rPr>
          <w:sz w:val="24"/>
          <w:szCs w:val="24"/>
        </w:rPr>
        <w:t>Yetkililerin; tecavüz veya müdahalenin yapıldığını öğrendikleri tarihten altmış gün içinde, idari m</w:t>
      </w:r>
      <w:r w:rsidRPr="00912E96">
        <w:rPr>
          <w:sz w:val="24"/>
          <w:szCs w:val="24"/>
        </w:rPr>
        <w:t>akama başvuruda bulunmaları gerekir. Ancak, tecavüz veya müdahalenin oluşundan itibaren bir yıl geçtikten sonra bu makamlara başvuruda bulunulamaz.</w:t>
      </w:r>
      <w:r w:rsidR="00912E96" w:rsidRPr="00912E96">
        <w:rPr>
          <w:sz w:val="24"/>
          <w:szCs w:val="24"/>
        </w:rPr>
        <w:t xml:space="preserve"> </w:t>
      </w:r>
    </w:p>
    <w:p w:rsidR="007B2116" w:rsidRPr="00912E96" w:rsidRDefault="009D5DAC">
      <w:pPr>
        <w:pStyle w:val="GvdeMetni"/>
        <w:spacing w:before="93" w:line="278" w:lineRule="auto"/>
        <w:ind w:firstLine="542"/>
        <w:rPr>
          <w:sz w:val="24"/>
          <w:szCs w:val="24"/>
        </w:rPr>
      </w:pPr>
      <w:r w:rsidRPr="00912E96">
        <w:rPr>
          <w:sz w:val="24"/>
          <w:szCs w:val="24"/>
        </w:rPr>
        <w:t>Devletin hüküm ve tasarrufu altında bulunan yerlerle menfaati umuma ait olan taşınmaz malla</w:t>
      </w:r>
      <w:r w:rsidRPr="00912E96">
        <w:rPr>
          <w:sz w:val="24"/>
          <w:szCs w:val="24"/>
        </w:rPr>
        <w:t>ra yapılan tecavüz veya müdahalelerde süre aranmaz.</w:t>
      </w:r>
    </w:p>
    <w:p w:rsidR="007B2116" w:rsidRPr="00912E96" w:rsidRDefault="009D5DAC">
      <w:pPr>
        <w:ind w:left="701"/>
        <w:rPr>
          <w:i/>
          <w:sz w:val="24"/>
          <w:szCs w:val="24"/>
        </w:rPr>
      </w:pPr>
      <w:r w:rsidRPr="00912E96">
        <w:rPr>
          <w:i/>
          <w:sz w:val="24"/>
          <w:szCs w:val="24"/>
        </w:rPr>
        <w:t>Soruşturma</w:t>
      </w:r>
    </w:p>
    <w:p w:rsidR="007B2116" w:rsidRPr="00912E96" w:rsidRDefault="009D5DAC">
      <w:pPr>
        <w:pStyle w:val="GvdeMetni"/>
        <w:spacing w:before="33" w:line="278" w:lineRule="auto"/>
        <w:ind w:firstLine="607"/>
        <w:rPr>
          <w:sz w:val="24"/>
          <w:szCs w:val="24"/>
        </w:rPr>
      </w:pPr>
      <w:r w:rsidRPr="00912E96">
        <w:rPr>
          <w:b/>
          <w:sz w:val="24"/>
          <w:szCs w:val="24"/>
        </w:rPr>
        <w:t xml:space="preserve">Madde 5 – </w:t>
      </w:r>
      <w:r w:rsidRPr="00912E96">
        <w:rPr>
          <w:sz w:val="24"/>
          <w:szCs w:val="24"/>
        </w:rPr>
        <w:t>Başvuru üzerine, karar vermeye yetkili kişiler veya bunların görevlendireceği bir veya birkaç memur tarafından yerinde soruşturma yapılır.</w:t>
      </w:r>
    </w:p>
    <w:p w:rsidR="007B2116" w:rsidRPr="00912E96" w:rsidRDefault="009D5DAC">
      <w:pPr>
        <w:pStyle w:val="GvdeMetni"/>
        <w:ind w:left="701"/>
        <w:rPr>
          <w:sz w:val="24"/>
          <w:szCs w:val="24"/>
        </w:rPr>
      </w:pPr>
      <w:r w:rsidRPr="00912E96">
        <w:rPr>
          <w:sz w:val="24"/>
          <w:szCs w:val="24"/>
        </w:rPr>
        <w:t>Soruşturmayı yapan kişilere gerektiğinde tek</w:t>
      </w:r>
      <w:r w:rsidRPr="00912E96">
        <w:rPr>
          <w:sz w:val="24"/>
          <w:szCs w:val="24"/>
        </w:rPr>
        <w:t>nik eleman ve yardımcı verilir.</w:t>
      </w:r>
    </w:p>
    <w:p w:rsidR="007B2116" w:rsidRPr="00912E96" w:rsidRDefault="009D5DAC">
      <w:pPr>
        <w:pStyle w:val="GvdeMetni"/>
        <w:spacing w:before="32" w:line="278" w:lineRule="auto"/>
        <w:ind w:firstLine="645"/>
        <w:rPr>
          <w:sz w:val="24"/>
          <w:szCs w:val="24"/>
        </w:rPr>
      </w:pPr>
      <w:r w:rsidRPr="00912E96">
        <w:rPr>
          <w:sz w:val="24"/>
          <w:szCs w:val="24"/>
        </w:rPr>
        <w:t>Bu Kanun kapsamı dışında kaldığı dilekçeden açıkça ve kesinlikle anlaşılan başvurular, yerinde soruşturma yapılmadan yazılı olarak reddedilebilir.</w:t>
      </w:r>
    </w:p>
    <w:p w:rsidR="007B2116" w:rsidRPr="00912E96" w:rsidRDefault="009D5DAC">
      <w:pPr>
        <w:pStyle w:val="GvdeMetni"/>
        <w:spacing w:line="278" w:lineRule="auto"/>
        <w:ind w:firstLine="592"/>
        <w:rPr>
          <w:sz w:val="24"/>
          <w:szCs w:val="24"/>
        </w:rPr>
      </w:pPr>
      <w:r w:rsidRPr="00912E96">
        <w:rPr>
          <w:sz w:val="24"/>
          <w:szCs w:val="24"/>
        </w:rPr>
        <w:t xml:space="preserve">Taşınmaz mal, aynı </w:t>
      </w:r>
      <w:proofErr w:type="spellStart"/>
      <w:r w:rsidRPr="00912E96">
        <w:rPr>
          <w:sz w:val="24"/>
          <w:szCs w:val="24"/>
        </w:rPr>
        <w:t>il'e</w:t>
      </w:r>
      <w:proofErr w:type="spellEnd"/>
      <w:r w:rsidRPr="00912E96">
        <w:rPr>
          <w:sz w:val="24"/>
          <w:szCs w:val="24"/>
        </w:rPr>
        <w:t xml:space="preserve"> bağlı </w:t>
      </w:r>
      <w:proofErr w:type="spellStart"/>
      <w:r w:rsidRPr="00912E96">
        <w:rPr>
          <w:sz w:val="24"/>
          <w:szCs w:val="24"/>
        </w:rPr>
        <w:t>ilçelerarası</w:t>
      </w:r>
      <w:proofErr w:type="spellEnd"/>
      <w:r w:rsidRPr="00912E96">
        <w:rPr>
          <w:sz w:val="24"/>
          <w:szCs w:val="24"/>
        </w:rPr>
        <w:t xml:space="preserve"> sınır anlaşmazlığı bulunan bir yer</w:t>
      </w:r>
      <w:r w:rsidRPr="00912E96">
        <w:rPr>
          <w:sz w:val="24"/>
          <w:szCs w:val="24"/>
        </w:rPr>
        <w:t xml:space="preserve">de ise yetkili kaymakamlığı vali; </w:t>
      </w:r>
      <w:proofErr w:type="spellStart"/>
      <w:r w:rsidRPr="00912E96">
        <w:rPr>
          <w:sz w:val="24"/>
          <w:szCs w:val="24"/>
        </w:rPr>
        <w:t>illerarası</w:t>
      </w:r>
      <w:proofErr w:type="spellEnd"/>
      <w:r w:rsidRPr="00912E96">
        <w:rPr>
          <w:sz w:val="24"/>
          <w:szCs w:val="24"/>
        </w:rPr>
        <w:t xml:space="preserve"> sınır anlaşmazlığı bulunan bir yerde ise yetkili valiliği veya </w:t>
      </w:r>
      <w:r w:rsidRPr="00912E96">
        <w:rPr>
          <w:sz w:val="24"/>
          <w:szCs w:val="24"/>
        </w:rPr>
        <w:lastRenderedPageBreak/>
        <w:t>kaymakamlığı İçişleri Bakanlığı belirler.</w:t>
      </w:r>
    </w:p>
    <w:p w:rsidR="007B2116" w:rsidRPr="00912E96" w:rsidRDefault="009D5DAC">
      <w:pPr>
        <w:ind w:left="701"/>
        <w:rPr>
          <w:i/>
          <w:sz w:val="24"/>
          <w:szCs w:val="24"/>
        </w:rPr>
      </w:pPr>
      <w:r w:rsidRPr="00912E96">
        <w:rPr>
          <w:i/>
          <w:sz w:val="24"/>
          <w:szCs w:val="24"/>
        </w:rPr>
        <w:t>Şahitlerin dinlenmesi ve karar</w:t>
      </w:r>
    </w:p>
    <w:p w:rsidR="007B2116" w:rsidRPr="00912E96" w:rsidRDefault="009D5DAC">
      <w:pPr>
        <w:pStyle w:val="GvdeMetni"/>
        <w:spacing w:before="33" w:line="278" w:lineRule="auto"/>
        <w:ind w:right="114" w:firstLine="597"/>
        <w:jc w:val="both"/>
        <w:rPr>
          <w:sz w:val="24"/>
          <w:szCs w:val="24"/>
        </w:rPr>
      </w:pPr>
      <w:r w:rsidRPr="00912E96">
        <w:rPr>
          <w:b/>
          <w:sz w:val="24"/>
          <w:szCs w:val="24"/>
        </w:rPr>
        <w:t xml:space="preserve">Madde 6 – </w:t>
      </w:r>
      <w:r w:rsidRPr="00912E96">
        <w:rPr>
          <w:sz w:val="24"/>
          <w:szCs w:val="24"/>
        </w:rPr>
        <w:t>Soruşturma memuru, tarafların şahitlerini dinledikten sonra gerek</w:t>
      </w:r>
      <w:r w:rsidRPr="00912E96">
        <w:rPr>
          <w:sz w:val="24"/>
          <w:szCs w:val="24"/>
        </w:rPr>
        <w:t>li gördüğü takdirde tarafsız kişileri ve ilgisine göre hazine, özel idare ve belediye temsilcilerini, köy muhtar ve ihtiyar kurulu üyelerini de dinleyebilir. İfadeler, Ceza Muhakemesi Kanunundaki hükümler dairesinde yeminli olarak alınır.</w:t>
      </w:r>
      <w:r w:rsidRPr="00912E96">
        <w:rPr>
          <w:spacing w:val="-1"/>
          <w:sz w:val="24"/>
          <w:szCs w:val="24"/>
        </w:rPr>
        <w:t xml:space="preserve"> </w:t>
      </w:r>
      <w:r w:rsidRPr="00912E96">
        <w:rPr>
          <w:sz w:val="24"/>
          <w:szCs w:val="24"/>
          <w:vertAlign w:val="superscript"/>
        </w:rPr>
        <w:t>(1)</w:t>
      </w:r>
    </w:p>
    <w:p w:rsidR="007B2116" w:rsidRPr="00912E96" w:rsidRDefault="009D5DAC">
      <w:pPr>
        <w:pStyle w:val="GvdeMetni"/>
        <w:ind w:left="701"/>
        <w:rPr>
          <w:sz w:val="24"/>
          <w:szCs w:val="24"/>
        </w:rPr>
      </w:pPr>
      <w:r w:rsidRPr="00912E96">
        <w:rPr>
          <w:sz w:val="24"/>
          <w:szCs w:val="24"/>
        </w:rPr>
        <w:t>Soruşturma en</w:t>
      </w:r>
      <w:r w:rsidRPr="00912E96">
        <w:rPr>
          <w:sz w:val="24"/>
          <w:szCs w:val="24"/>
        </w:rPr>
        <w:t xml:space="preserve"> geç 15 gün içinde tamamlanarak karara bağlanır.</w:t>
      </w:r>
    </w:p>
    <w:p w:rsidR="007B2116" w:rsidRPr="00912E96" w:rsidRDefault="009D5DAC">
      <w:pPr>
        <w:spacing w:before="33"/>
        <w:ind w:left="704"/>
        <w:rPr>
          <w:i/>
          <w:sz w:val="24"/>
          <w:szCs w:val="24"/>
        </w:rPr>
      </w:pPr>
      <w:r w:rsidRPr="00912E96">
        <w:rPr>
          <w:i/>
          <w:sz w:val="24"/>
          <w:szCs w:val="24"/>
        </w:rPr>
        <w:t>Kararların kesinliği</w:t>
      </w:r>
    </w:p>
    <w:p w:rsidR="007B2116" w:rsidRPr="00912E96" w:rsidRDefault="009D5DAC">
      <w:pPr>
        <w:pStyle w:val="GvdeMetni"/>
        <w:spacing w:before="33" w:line="278" w:lineRule="auto"/>
        <w:ind w:right="121" w:firstLine="604"/>
        <w:jc w:val="both"/>
        <w:rPr>
          <w:sz w:val="24"/>
          <w:szCs w:val="24"/>
        </w:rPr>
      </w:pPr>
      <w:r w:rsidRPr="00912E96">
        <w:rPr>
          <w:b/>
          <w:sz w:val="24"/>
          <w:szCs w:val="24"/>
        </w:rPr>
        <w:t xml:space="preserve">Madde 7 – </w:t>
      </w:r>
      <w:r w:rsidRPr="00912E96">
        <w:rPr>
          <w:sz w:val="24"/>
          <w:szCs w:val="24"/>
        </w:rPr>
        <w:t>Bu Kanuna göre verilen kararlar idari yargı yolu açık olmak üzere kesindir. Ancak, açık olan yazı ve hesap hataları karar veren yetkili makamca kendiliğinden düzeltilir. Taşınmaz mal üzerinde üstün sayılabilecek bir hakkı olduğunu iddia edenlerin yargı yol</w:t>
      </w:r>
      <w:r w:rsidRPr="00912E96">
        <w:rPr>
          <w:sz w:val="24"/>
          <w:szCs w:val="24"/>
        </w:rPr>
        <w:t>una başvurması gerektiği kararda belirtilir.</w:t>
      </w:r>
    </w:p>
    <w:p w:rsidR="007B2116" w:rsidRPr="00912E96" w:rsidRDefault="009D5DAC">
      <w:pPr>
        <w:spacing w:line="207" w:lineRule="exact"/>
        <w:ind w:left="701"/>
        <w:rPr>
          <w:i/>
          <w:sz w:val="24"/>
          <w:szCs w:val="24"/>
        </w:rPr>
      </w:pPr>
      <w:r w:rsidRPr="00912E96">
        <w:rPr>
          <w:i/>
          <w:sz w:val="24"/>
          <w:szCs w:val="24"/>
        </w:rPr>
        <w:t>Tebligat</w:t>
      </w:r>
    </w:p>
    <w:p w:rsidR="007B2116" w:rsidRPr="00912E96" w:rsidRDefault="009D5DAC">
      <w:pPr>
        <w:pStyle w:val="GvdeMetni"/>
        <w:spacing w:before="33" w:line="278" w:lineRule="auto"/>
        <w:ind w:right="121" w:firstLine="587"/>
        <w:jc w:val="both"/>
        <w:rPr>
          <w:sz w:val="24"/>
          <w:szCs w:val="24"/>
        </w:rPr>
      </w:pPr>
      <w:r w:rsidRPr="00912E96">
        <w:rPr>
          <w:b/>
          <w:sz w:val="24"/>
          <w:szCs w:val="24"/>
        </w:rPr>
        <w:t xml:space="preserve">Madde 8 – </w:t>
      </w:r>
      <w:r w:rsidRPr="00912E96">
        <w:rPr>
          <w:sz w:val="24"/>
          <w:szCs w:val="24"/>
        </w:rPr>
        <w:t>Soruşturmanın yapılacağı, kararın yerine getirileceği yer, tarih ve saat taraflara tebliğ edilir. Şikayetçinin, varsa kanuni vekilinin veya dilekçesinde ismini belirttiği temsilcisinin; başvur</w:t>
      </w:r>
      <w:r w:rsidRPr="00912E96">
        <w:rPr>
          <w:sz w:val="24"/>
          <w:szCs w:val="24"/>
        </w:rPr>
        <w:t xml:space="preserve">u, 3 üncü maddenin üçüncü fıkrasına göre yapılmış ise köy muhtarı veya ihtiyar meclisi üyelerinden birinin; soruşturma yapılması ve kararın </w:t>
      </w:r>
      <w:proofErr w:type="gramStart"/>
      <w:r w:rsidRPr="00912E96">
        <w:rPr>
          <w:sz w:val="24"/>
          <w:szCs w:val="24"/>
        </w:rPr>
        <w:t>yerine  getirilmesi</w:t>
      </w:r>
      <w:proofErr w:type="gramEnd"/>
      <w:r w:rsidRPr="00912E96">
        <w:rPr>
          <w:sz w:val="24"/>
          <w:szCs w:val="24"/>
        </w:rPr>
        <w:t xml:space="preserve"> sırasında taşınmaz malın başında bulunması zorunludur. Mütecavize tebligat yapılamaması halinde </w:t>
      </w:r>
      <w:r w:rsidRPr="00912E96">
        <w:rPr>
          <w:sz w:val="24"/>
          <w:szCs w:val="24"/>
        </w:rPr>
        <w:t>soruşturmanın yapılacağı veya kararın yerine getirileceği yer, tarih ve saat 3 gün önceden alışılmış usullerle taşınmaz malın bulunduğu köy veya beldede ilan edilir. Mütecaviz gelmezse soruşturma ve kararın yerine getirilmesi yokluğunda</w:t>
      </w:r>
      <w:r w:rsidRPr="00912E96">
        <w:rPr>
          <w:spacing w:val="-7"/>
          <w:sz w:val="24"/>
          <w:szCs w:val="24"/>
        </w:rPr>
        <w:t xml:space="preserve"> </w:t>
      </w:r>
      <w:r w:rsidRPr="00912E96">
        <w:rPr>
          <w:sz w:val="24"/>
          <w:szCs w:val="24"/>
        </w:rPr>
        <w:t>yapılır.</w:t>
      </w:r>
    </w:p>
    <w:p w:rsidR="007B2116" w:rsidRPr="00912E96" w:rsidRDefault="009D5DAC">
      <w:pPr>
        <w:pStyle w:val="GvdeMetni"/>
        <w:spacing w:line="278" w:lineRule="auto"/>
        <w:ind w:firstLine="614"/>
        <w:rPr>
          <w:sz w:val="24"/>
          <w:szCs w:val="24"/>
        </w:rPr>
      </w:pPr>
      <w:r w:rsidRPr="00912E96">
        <w:rPr>
          <w:sz w:val="24"/>
          <w:szCs w:val="24"/>
        </w:rPr>
        <w:t>Yetkili ma</w:t>
      </w:r>
      <w:r w:rsidRPr="00912E96">
        <w:rPr>
          <w:sz w:val="24"/>
          <w:szCs w:val="24"/>
        </w:rPr>
        <w:t>kamların, talebin esastan veya süreden reddine ilişkin karar ve işlemleri, 7201 sayılı Tebligat Kanunu hükümlerine göre ilgililere duyurulur.</w:t>
      </w:r>
    </w:p>
    <w:p w:rsidR="007B2116" w:rsidRPr="00912E96" w:rsidRDefault="009D5DAC">
      <w:pPr>
        <w:ind w:left="704"/>
        <w:rPr>
          <w:i/>
          <w:sz w:val="24"/>
          <w:szCs w:val="24"/>
        </w:rPr>
      </w:pPr>
      <w:r w:rsidRPr="00912E96">
        <w:rPr>
          <w:i/>
          <w:sz w:val="24"/>
          <w:szCs w:val="24"/>
        </w:rPr>
        <w:t>Kararın uygulanması ve güvenlik kuvvetlerinin görevi</w:t>
      </w:r>
    </w:p>
    <w:p w:rsidR="007B2116" w:rsidRPr="00912E96" w:rsidRDefault="009D5DAC">
      <w:pPr>
        <w:pStyle w:val="GvdeMetni"/>
        <w:spacing w:before="33" w:line="278" w:lineRule="auto"/>
        <w:ind w:right="123" w:firstLine="681"/>
        <w:jc w:val="both"/>
        <w:rPr>
          <w:sz w:val="24"/>
          <w:szCs w:val="24"/>
        </w:rPr>
      </w:pPr>
      <w:r w:rsidRPr="00912E96">
        <w:rPr>
          <w:b/>
          <w:sz w:val="24"/>
          <w:szCs w:val="24"/>
        </w:rPr>
        <w:t xml:space="preserve">Madde 9 – </w:t>
      </w:r>
      <w:r w:rsidRPr="00912E96">
        <w:rPr>
          <w:sz w:val="24"/>
          <w:szCs w:val="24"/>
        </w:rPr>
        <w:t>Tecavüz veya müdahalenin önlenmesi hakkındaki karar</w:t>
      </w:r>
      <w:r w:rsidRPr="00912E96">
        <w:rPr>
          <w:sz w:val="24"/>
          <w:szCs w:val="24"/>
        </w:rPr>
        <w:t>lar, karar vermeye yetkili amirce görevlendirilecek infaz memuru tarafından, taşınmaz malın yerinde ve o andaki durumu ile zilyedine, tüzelkişiliğe veya kamu idareleri, kamu kurumları ve kuruluşlarına teslim edilmesi suretiyle yerine getirilir.</w:t>
      </w:r>
    </w:p>
    <w:p w:rsidR="007B2116" w:rsidRPr="00912E96" w:rsidRDefault="009D5DAC">
      <w:pPr>
        <w:pStyle w:val="GvdeMetni"/>
        <w:spacing w:line="207" w:lineRule="exact"/>
        <w:ind w:left="704"/>
        <w:rPr>
          <w:sz w:val="24"/>
          <w:szCs w:val="24"/>
        </w:rPr>
      </w:pPr>
      <w:r w:rsidRPr="00912E96">
        <w:rPr>
          <w:sz w:val="24"/>
          <w:szCs w:val="24"/>
        </w:rPr>
        <w:t>Karar gereğ</w:t>
      </w:r>
      <w:r w:rsidRPr="00912E96">
        <w:rPr>
          <w:sz w:val="24"/>
          <w:szCs w:val="24"/>
        </w:rPr>
        <w:t>inin, kararın infaz memuruna geldiği tarihten itibaren en geç 5 gün içinde yerine getirilmesi zorunludur.</w:t>
      </w:r>
    </w:p>
    <w:p w:rsidR="007B2116" w:rsidRPr="00912E96" w:rsidRDefault="009D5DAC">
      <w:pPr>
        <w:pStyle w:val="GvdeMetni"/>
        <w:spacing w:before="33" w:line="278" w:lineRule="auto"/>
        <w:ind w:firstLine="599"/>
        <w:rPr>
          <w:sz w:val="24"/>
          <w:szCs w:val="24"/>
        </w:rPr>
      </w:pPr>
      <w:r w:rsidRPr="00912E96">
        <w:rPr>
          <w:sz w:val="24"/>
          <w:szCs w:val="24"/>
        </w:rPr>
        <w:t>Karar vermeye yetkili makamın gerekli göreceği durumlarda, infaz memuruna teknik yönden yardımcı olmak üzere yeteri kadar memur görevlendirilir.</w:t>
      </w:r>
    </w:p>
    <w:p w:rsidR="007B2116" w:rsidRPr="00912E96" w:rsidRDefault="009D5DAC">
      <w:pPr>
        <w:pStyle w:val="GvdeMetni"/>
        <w:spacing w:line="278" w:lineRule="auto"/>
        <w:ind w:firstLine="609"/>
        <w:rPr>
          <w:sz w:val="24"/>
          <w:szCs w:val="24"/>
        </w:rPr>
      </w:pPr>
      <w:r w:rsidRPr="00912E96">
        <w:rPr>
          <w:sz w:val="24"/>
          <w:szCs w:val="24"/>
        </w:rPr>
        <w:t>Mahal</w:t>
      </w:r>
      <w:r w:rsidRPr="00912E96">
        <w:rPr>
          <w:sz w:val="24"/>
          <w:szCs w:val="24"/>
        </w:rPr>
        <w:t>lin en büyük mülki idare amirinin yazılı emri ile güvenlik kuvvetlerince, gerek soruşturma, gerekse kararın yerine getirilmesi sırasında mahallinde, gerekli önlemler alınır.</w:t>
      </w:r>
    </w:p>
    <w:p w:rsidR="007B2116" w:rsidRPr="00912E96" w:rsidRDefault="009D5DAC">
      <w:pPr>
        <w:spacing w:line="206" w:lineRule="exact"/>
        <w:ind w:left="116"/>
        <w:rPr>
          <w:sz w:val="24"/>
          <w:szCs w:val="24"/>
        </w:rPr>
      </w:pPr>
      <w:r w:rsidRPr="00912E96">
        <w:rPr>
          <w:sz w:val="24"/>
          <w:szCs w:val="24"/>
        </w:rPr>
        <w:t>––––––––––––</w:t>
      </w:r>
    </w:p>
    <w:p w:rsidR="007B2116" w:rsidRPr="00912E96" w:rsidRDefault="009D5DAC">
      <w:pPr>
        <w:pStyle w:val="ListeParagraf"/>
        <w:numPr>
          <w:ilvl w:val="0"/>
          <w:numId w:val="1"/>
        </w:numPr>
        <w:tabs>
          <w:tab w:val="left" w:pos="352"/>
        </w:tabs>
        <w:spacing w:before="33" w:line="307" w:lineRule="auto"/>
        <w:ind w:right="116" w:hanging="708"/>
        <w:rPr>
          <w:i/>
          <w:sz w:val="24"/>
          <w:szCs w:val="24"/>
        </w:rPr>
      </w:pPr>
      <w:proofErr w:type="gramStart"/>
      <w:r w:rsidRPr="00912E96">
        <w:rPr>
          <w:i/>
          <w:sz w:val="24"/>
          <w:szCs w:val="24"/>
        </w:rPr>
        <w:t>23/1/2008</w:t>
      </w:r>
      <w:proofErr w:type="gramEnd"/>
      <w:r w:rsidRPr="00912E96">
        <w:rPr>
          <w:i/>
          <w:sz w:val="24"/>
          <w:szCs w:val="24"/>
        </w:rPr>
        <w:t xml:space="preserve"> tarihli ve 5728 sayılı Kanunun 437 </w:t>
      </w:r>
      <w:proofErr w:type="spellStart"/>
      <w:r w:rsidRPr="00912E96">
        <w:rPr>
          <w:i/>
          <w:sz w:val="24"/>
          <w:szCs w:val="24"/>
        </w:rPr>
        <w:t>nci</w:t>
      </w:r>
      <w:proofErr w:type="spellEnd"/>
      <w:r w:rsidRPr="00912E96">
        <w:rPr>
          <w:i/>
          <w:sz w:val="24"/>
          <w:szCs w:val="24"/>
        </w:rPr>
        <w:t xml:space="preserve"> maddesiyle; bu fıkra</w:t>
      </w:r>
      <w:r w:rsidRPr="00912E96">
        <w:rPr>
          <w:i/>
          <w:sz w:val="24"/>
          <w:szCs w:val="24"/>
        </w:rPr>
        <w:t>da yer alan “Muhakemeleri Usulü” ibaresi “Muhakemesi” olarak değiştirilmiş ve metne</w:t>
      </w:r>
      <w:r w:rsidRPr="00912E96">
        <w:rPr>
          <w:i/>
          <w:spacing w:val="-2"/>
          <w:sz w:val="24"/>
          <w:szCs w:val="24"/>
        </w:rPr>
        <w:t xml:space="preserve"> </w:t>
      </w:r>
      <w:r w:rsidRPr="00912E96">
        <w:rPr>
          <w:i/>
          <w:sz w:val="24"/>
          <w:szCs w:val="24"/>
        </w:rPr>
        <w:t>işlenmiştir.</w:t>
      </w:r>
    </w:p>
    <w:p w:rsidR="007B2116" w:rsidRPr="00912E96" w:rsidRDefault="009D5DAC">
      <w:pPr>
        <w:spacing w:before="36"/>
        <w:ind w:left="701"/>
        <w:rPr>
          <w:i/>
          <w:sz w:val="24"/>
          <w:szCs w:val="24"/>
        </w:rPr>
      </w:pPr>
      <w:r w:rsidRPr="00912E96">
        <w:rPr>
          <w:i/>
          <w:sz w:val="24"/>
          <w:szCs w:val="24"/>
        </w:rPr>
        <w:t>Taşınmaz mal üzerindeki ekim, tesis ve değişiklikler</w:t>
      </w:r>
    </w:p>
    <w:p w:rsidR="007B2116" w:rsidRPr="00912E96" w:rsidRDefault="009D5DAC">
      <w:pPr>
        <w:pStyle w:val="GvdeMetni"/>
        <w:spacing w:before="33" w:line="278" w:lineRule="auto"/>
        <w:ind w:firstLine="592"/>
        <w:rPr>
          <w:sz w:val="24"/>
          <w:szCs w:val="24"/>
        </w:rPr>
      </w:pPr>
      <w:r w:rsidRPr="00912E96">
        <w:rPr>
          <w:b/>
          <w:sz w:val="24"/>
          <w:szCs w:val="24"/>
        </w:rPr>
        <w:t xml:space="preserve">Madde 10 – </w:t>
      </w:r>
      <w:r w:rsidRPr="00912E96">
        <w:rPr>
          <w:sz w:val="24"/>
          <w:szCs w:val="24"/>
        </w:rPr>
        <w:t>Tecavüz veya müdahalesi önlenen kişi, taşınmaz mal üzerinde vücuda getirdiği her türlü ekim, tesis ve değişikliklerden dolayı ancak genel hükümler dairesinde yargı yoluna başvurabilir.</w:t>
      </w:r>
    </w:p>
    <w:p w:rsidR="007B2116" w:rsidRPr="00912E96" w:rsidRDefault="009D5DAC">
      <w:pPr>
        <w:ind w:left="704"/>
        <w:rPr>
          <w:i/>
          <w:sz w:val="24"/>
          <w:szCs w:val="24"/>
        </w:rPr>
      </w:pPr>
      <w:r w:rsidRPr="00912E96">
        <w:rPr>
          <w:i/>
          <w:sz w:val="24"/>
          <w:szCs w:val="24"/>
        </w:rPr>
        <w:t>Gecikmelerin üst makama bildirilmesi</w:t>
      </w:r>
    </w:p>
    <w:p w:rsidR="007B2116" w:rsidRPr="00912E96" w:rsidRDefault="009D5DAC">
      <w:pPr>
        <w:pStyle w:val="GvdeMetni"/>
        <w:spacing w:before="33" w:line="278" w:lineRule="auto"/>
        <w:ind w:right="118" w:firstLine="592"/>
        <w:jc w:val="both"/>
        <w:rPr>
          <w:sz w:val="24"/>
          <w:szCs w:val="24"/>
        </w:rPr>
      </w:pPr>
      <w:r w:rsidRPr="00912E96">
        <w:rPr>
          <w:b/>
          <w:sz w:val="24"/>
          <w:szCs w:val="24"/>
        </w:rPr>
        <w:t xml:space="preserve">Madde 11 – </w:t>
      </w:r>
      <w:r w:rsidRPr="00912E96">
        <w:rPr>
          <w:sz w:val="24"/>
          <w:szCs w:val="24"/>
        </w:rPr>
        <w:t xml:space="preserve">6 </w:t>
      </w:r>
      <w:proofErr w:type="spellStart"/>
      <w:r w:rsidRPr="00912E96">
        <w:rPr>
          <w:sz w:val="24"/>
          <w:szCs w:val="24"/>
        </w:rPr>
        <w:t>ncı</w:t>
      </w:r>
      <w:proofErr w:type="spellEnd"/>
      <w:r w:rsidRPr="00912E96">
        <w:rPr>
          <w:sz w:val="24"/>
          <w:szCs w:val="24"/>
        </w:rPr>
        <w:t xml:space="preserve"> maddenin ikinci f</w:t>
      </w:r>
      <w:r w:rsidRPr="00912E96">
        <w:rPr>
          <w:sz w:val="24"/>
          <w:szCs w:val="24"/>
        </w:rPr>
        <w:t>ıkrasında belirlenen 15 günlük süre içinde karar verilmezse veya verilen karar 9 uncu maddenin ikinci fıkrasında belirlenen 5 günlük süre içinde infaz edilmezse durum, sebepleri ile birlikte bir üst makama bildirilir.</w:t>
      </w:r>
    </w:p>
    <w:p w:rsidR="007B2116" w:rsidRPr="00912E96" w:rsidRDefault="009D5DAC">
      <w:pPr>
        <w:spacing w:line="207" w:lineRule="exact"/>
        <w:ind w:left="704"/>
        <w:rPr>
          <w:i/>
          <w:sz w:val="24"/>
          <w:szCs w:val="24"/>
        </w:rPr>
      </w:pPr>
      <w:r w:rsidRPr="00912E96">
        <w:rPr>
          <w:i/>
          <w:sz w:val="24"/>
          <w:szCs w:val="24"/>
        </w:rPr>
        <w:t>İkinci ve daha sonraki tecavüzler</w:t>
      </w:r>
    </w:p>
    <w:p w:rsidR="007B2116" w:rsidRPr="00912E96" w:rsidRDefault="009D5DAC">
      <w:pPr>
        <w:pStyle w:val="GvdeMetni"/>
        <w:spacing w:before="33" w:line="278" w:lineRule="auto"/>
        <w:ind w:right="122" w:firstLine="587"/>
        <w:jc w:val="both"/>
        <w:rPr>
          <w:sz w:val="24"/>
          <w:szCs w:val="24"/>
        </w:rPr>
      </w:pPr>
      <w:r w:rsidRPr="00912E96">
        <w:rPr>
          <w:b/>
          <w:sz w:val="24"/>
          <w:szCs w:val="24"/>
        </w:rPr>
        <w:t>Madd</w:t>
      </w:r>
      <w:r w:rsidRPr="00912E96">
        <w:rPr>
          <w:b/>
          <w:sz w:val="24"/>
          <w:szCs w:val="24"/>
        </w:rPr>
        <w:t xml:space="preserve">e 12 – </w:t>
      </w:r>
      <w:r w:rsidRPr="00912E96">
        <w:rPr>
          <w:sz w:val="24"/>
          <w:szCs w:val="24"/>
        </w:rPr>
        <w:t xml:space="preserve">Taşınmaz mala aynı mütecaviz tarafından ikinci defa veya onun yararına </w:t>
      </w:r>
      <w:r w:rsidRPr="00912E96">
        <w:rPr>
          <w:sz w:val="24"/>
          <w:szCs w:val="24"/>
        </w:rPr>
        <w:lastRenderedPageBreak/>
        <w:t>başkaları tarafından bilerek ilk defa tecavüz veya müdahalelerle ilgili başvurularda da birinci başvuruda olduğu gibi soruşturma yapılır ve sonucu karara bağlanır.</w:t>
      </w:r>
    </w:p>
    <w:p w:rsidR="007B2116" w:rsidRPr="00912E96" w:rsidRDefault="009D5DAC">
      <w:pPr>
        <w:pStyle w:val="GvdeMetni"/>
        <w:spacing w:line="278" w:lineRule="auto"/>
        <w:ind w:firstLine="609"/>
        <w:rPr>
          <w:sz w:val="24"/>
          <w:szCs w:val="24"/>
        </w:rPr>
      </w:pPr>
      <w:r w:rsidRPr="00912E96">
        <w:rPr>
          <w:sz w:val="24"/>
          <w:szCs w:val="24"/>
        </w:rPr>
        <w:t>Tecavüz veya m</w:t>
      </w:r>
      <w:r w:rsidRPr="00912E96">
        <w:rPr>
          <w:sz w:val="24"/>
          <w:szCs w:val="24"/>
        </w:rPr>
        <w:t>üdahale varsa 9 uncu madde hükümlerine göre karar uygulanır, her iki kararla ilgili dosya, karar vermeye yetkili makamlarca, 15 inci maddeye göre işlem yapılmak üzere adli mercilere gönderilir.</w:t>
      </w:r>
    </w:p>
    <w:p w:rsidR="007B2116" w:rsidRPr="00912E96" w:rsidRDefault="009D5DAC">
      <w:pPr>
        <w:ind w:left="701"/>
        <w:rPr>
          <w:i/>
          <w:sz w:val="24"/>
          <w:szCs w:val="24"/>
        </w:rPr>
      </w:pPr>
      <w:r w:rsidRPr="00912E96">
        <w:rPr>
          <w:i/>
          <w:sz w:val="24"/>
          <w:szCs w:val="24"/>
        </w:rPr>
        <w:t>Yürütmenin durdurulması</w:t>
      </w:r>
    </w:p>
    <w:p w:rsidR="007B2116" w:rsidRPr="00912E96" w:rsidRDefault="009D5DAC">
      <w:pPr>
        <w:pStyle w:val="Balk2"/>
        <w:spacing w:before="33"/>
        <w:ind w:left="656"/>
        <w:rPr>
          <w:sz w:val="24"/>
          <w:szCs w:val="24"/>
        </w:rPr>
      </w:pPr>
      <w:r w:rsidRPr="00912E96">
        <w:rPr>
          <w:sz w:val="24"/>
          <w:szCs w:val="24"/>
        </w:rPr>
        <w:t>Madde 13 – (İptal: Anayasa Mahkemesi’n</w:t>
      </w:r>
      <w:r w:rsidRPr="00912E96">
        <w:rPr>
          <w:sz w:val="24"/>
          <w:szCs w:val="24"/>
        </w:rPr>
        <w:t>in 3/6/2010 tarihli ve E</w:t>
      </w:r>
      <w:proofErr w:type="gramStart"/>
      <w:r w:rsidRPr="00912E96">
        <w:rPr>
          <w:sz w:val="24"/>
          <w:szCs w:val="24"/>
        </w:rPr>
        <w:t>.:</w:t>
      </w:r>
      <w:proofErr w:type="gramEnd"/>
      <w:r w:rsidRPr="00912E96">
        <w:rPr>
          <w:sz w:val="24"/>
          <w:szCs w:val="24"/>
        </w:rPr>
        <w:t xml:space="preserve"> 2008/77, K.: 2010/77 sayılı Kararı ile.)</w:t>
      </w:r>
    </w:p>
    <w:p w:rsidR="007B2116" w:rsidRPr="00912E96" w:rsidRDefault="009D5DAC">
      <w:pPr>
        <w:pStyle w:val="GvdeMetni"/>
        <w:spacing w:before="33"/>
        <w:ind w:left="704"/>
        <w:rPr>
          <w:sz w:val="24"/>
          <w:szCs w:val="24"/>
        </w:rPr>
      </w:pPr>
      <w:r w:rsidRPr="00912E96">
        <w:rPr>
          <w:sz w:val="24"/>
          <w:szCs w:val="24"/>
        </w:rPr>
        <w:t>İhtiyati tedbirler</w:t>
      </w:r>
    </w:p>
    <w:p w:rsidR="007B2116" w:rsidRPr="00912E96" w:rsidRDefault="009D5DAC">
      <w:pPr>
        <w:pStyle w:val="GvdeMetni"/>
        <w:spacing w:before="33" w:line="278" w:lineRule="auto"/>
        <w:ind w:firstLine="604"/>
        <w:rPr>
          <w:sz w:val="24"/>
          <w:szCs w:val="24"/>
        </w:rPr>
      </w:pPr>
      <w:r w:rsidRPr="00912E96">
        <w:rPr>
          <w:b/>
          <w:sz w:val="24"/>
          <w:szCs w:val="24"/>
        </w:rPr>
        <w:t xml:space="preserve">Madde 14 – </w:t>
      </w:r>
      <w:r w:rsidRPr="00912E96">
        <w:rPr>
          <w:sz w:val="24"/>
          <w:szCs w:val="24"/>
        </w:rPr>
        <w:t xml:space="preserve">Başvuru sırasında, taraflar arasındaki taşınmaz mal anlaşmazlığı hakkında mahkemece ihtiyati tedbir kararı verilmiş veya anlaşmazlık dava konusu yapılmış ise </w:t>
      </w:r>
      <w:r w:rsidRPr="00912E96">
        <w:rPr>
          <w:sz w:val="24"/>
          <w:szCs w:val="24"/>
        </w:rPr>
        <w:t>bu Kanun hükümleri uygulanmaz.</w:t>
      </w:r>
    </w:p>
    <w:p w:rsidR="007B2116" w:rsidRPr="00912E96" w:rsidRDefault="009D5DAC">
      <w:pPr>
        <w:pStyle w:val="GvdeMetni"/>
        <w:spacing w:line="278" w:lineRule="auto"/>
        <w:ind w:firstLine="602"/>
        <w:rPr>
          <w:sz w:val="24"/>
          <w:szCs w:val="24"/>
        </w:rPr>
      </w:pPr>
      <w:r w:rsidRPr="00912E96">
        <w:rPr>
          <w:sz w:val="24"/>
          <w:szCs w:val="24"/>
        </w:rPr>
        <w:t>Bu Kanuna göre idari makam tarafından verilmiş bir önleme kararı varken, taraflarca taşınmaz mal anlaşmazlığına ilişkin dava açılmadan adli mercilerce ihtiyati tedbir kararı verilemez.</w:t>
      </w:r>
    </w:p>
    <w:p w:rsidR="007B2116" w:rsidRPr="00912E96" w:rsidRDefault="009D5DAC">
      <w:pPr>
        <w:pStyle w:val="GvdeMetni"/>
        <w:ind w:left="0" w:right="3"/>
        <w:jc w:val="center"/>
        <w:rPr>
          <w:sz w:val="24"/>
          <w:szCs w:val="24"/>
        </w:rPr>
      </w:pPr>
      <w:r w:rsidRPr="00912E96">
        <w:rPr>
          <w:sz w:val="24"/>
          <w:szCs w:val="24"/>
        </w:rPr>
        <w:t>İKİNCİ BÖLÜM</w:t>
      </w:r>
    </w:p>
    <w:p w:rsidR="007B2116" w:rsidRPr="00912E96" w:rsidRDefault="009D5DAC">
      <w:pPr>
        <w:spacing w:before="33"/>
        <w:ind w:right="1"/>
        <w:jc w:val="center"/>
        <w:rPr>
          <w:i/>
          <w:sz w:val="24"/>
          <w:szCs w:val="24"/>
        </w:rPr>
      </w:pPr>
      <w:r w:rsidRPr="00912E96">
        <w:rPr>
          <w:i/>
          <w:sz w:val="24"/>
          <w:szCs w:val="24"/>
        </w:rPr>
        <w:t>Ceza Hükümleri</w:t>
      </w:r>
    </w:p>
    <w:p w:rsidR="007B2116" w:rsidRPr="00912E96" w:rsidRDefault="009D5DAC">
      <w:pPr>
        <w:spacing w:before="33"/>
        <w:ind w:left="704"/>
        <w:rPr>
          <w:i/>
          <w:sz w:val="24"/>
          <w:szCs w:val="24"/>
        </w:rPr>
      </w:pPr>
      <w:r w:rsidRPr="00912E96">
        <w:rPr>
          <w:i/>
          <w:sz w:val="24"/>
          <w:szCs w:val="24"/>
        </w:rPr>
        <w:t>İkinci tecavüze ilişkin cezalar</w:t>
      </w:r>
    </w:p>
    <w:p w:rsidR="007B2116" w:rsidRPr="00912E96" w:rsidRDefault="009D5DAC">
      <w:pPr>
        <w:pStyle w:val="GvdeMetni"/>
        <w:spacing w:before="33" w:line="278" w:lineRule="auto"/>
        <w:ind w:right="116" w:firstLine="595"/>
        <w:jc w:val="both"/>
        <w:rPr>
          <w:sz w:val="24"/>
          <w:szCs w:val="24"/>
        </w:rPr>
      </w:pPr>
      <w:proofErr w:type="gramStart"/>
      <w:r w:rsidRPr="00912E96">
        <w:rPr>
          <w:b/>
          <w:sz w:val="24"/>
          <w:szCs w:val="24"/>
        </w:rPr>
        <w:t xml:space="preserve">Madde 15 – </w:t>
      </w:r>
      <w:r w:rsidRPr="00912E96">
        <w:rPr>
          <w:sz w:val="24"/>
          <w:szCs w:val="24"/>
        </w:rPr>
        <w:t>Mahkeme kararıyla kendisine teslim edilmeksizin aynı taşınmaz mala ikinci defa yapılan tecavüz veya müdahale, ister tecavüz veya müdahalesi önceden önlenen kimse tarafından, isterse başkaları tarafından birinci mü</w:t>
      </w:r>
      <w:r w:rsidRPr="00912E96">
        <w:rPr>
          <w:sz w:val="24"/>
          <w:szCs w:val="24"/>
        </w:rPr>
        <w:t>tecaviz yararına ilk defa yapılmış olsun, fiil daha ağır bir cezayı gerektiren ayrı bir suç teşkil etmediği takdirde, bu suçu işleyenler hakkında;</w:t>
      </w:r>
      <w:proofErr w:type="gramEnd"/>
    </w:p>
    <w:p w:rsidR="007B2116" w:rsidRPr="00912E96" w:rsidRDefault="009D5DAC">
      <w:pPr>
        <w:pStyle w:val="ListeParagraf"/>
        <w:numPr>
          <w:ilvl w:val="1"/>
          <w:numId w:val="1"/>
        </w:numPr>
        <w:tabs>
          <w:tab w:val="left" w:pos="899"/>
        </w:tabs>
        <w:spacing w:line="278" w:lineRule="auto"/>
        <w:ind w:firstLine="593"/>
        <w:jc w:val="both"/>
        <w:rPr>
          <w:sz w:val="24"/>
          <w:szCs w:val="24"/>
        </w:rPr>
      </w:pPr>
      <w:r w:rsidRPr="00912E96">
        <w:rPr>
          <w:sz w:val="24"/>
          <w:szCs w:val="24"/>
        </w:rPr>
        <w:t xml:space="preserve">Taşınmaz mal, kamu kurum veya kuruluşlarına ait bulunuyorsa veya Devletin hüküm ve tasarrufu altında bulunan </w:t>
      </w:r>
      <w:r w:rsidRPr="00912E96">
        <w:rPr>
          <w:sz w:val="24"/>
          <w:szCs w:val="24"/>
        </w:rPr>
        <w:t>sahipsiz veya umumun menfaatine ait yerlerden ise altı aydan iki yıla kadar; şayet taşınmaz mal diğer tüzelkişilere veya gerçek kişilere ait ise üç aydan bir yıla kadar hapis cezasına</w:t>
      </w:r>
      <w:r w:rsidRPr="00912E96">
        <w:rPr>
          <w:spacing w:val="-8"/>
          <w:sz w:val="24"/>
          <w:szCs w:val="24"/>
        </w:rPr>
        <w:t xml:space="preserve"> </w:t>
      </w:r>
      <w:r w:rsidRPr="00912E96">
        <w:rPr>
          <w:sz w:val="24"/>
          <w:szCs w:val="24"/>
        </w:rPr>
        <w:t>hükmolunur.</w:t>
      </w:r>
    </w:p>
    <w:p w:rsidR="007B2116" w:rsidRPr="00912E96" w:rsidRDefault="009D5DAC">
      <w:pPr>
        <w:pStyle w:val="ListeParagraf"/>
        <w:numPr>
          <w:ilvl w:val="1"/>
          <w:numId w:val="1"/>
        </w:numPr>
        <w:tabs>
          <w:tab w:val="left" w:pos="921"/>
        </w:tabs>
        <w:spacing w:line="207" w:lineRule="exact"/>
        <w:ind w:left="920" w:right="0" w:hanging="206"/>
        <w:rPr>
          <w:sz w:val="24"/>
          <w:szCs w:val="24"/>
        </w:rPr>
      </w:pPr>
      <w:r w:rsidRPr="00912E96">
        <w:rPr>
          <w:sz w:val="24"/>
          <w:szCs w:val="24"/>
        </w:rPr>
        <w:t>Tecavüz</w:t>
      </w:r>
      <w:r w:rsidRPr="00912E96">
        <w:rPr>
          <w:spacing w:val="7"/>
          <w:sz w:val="24"/>
          <w:szCs w:val="24"/>
        </w:rPr>
        <w:t xml:space="preserve"> </w:t>
      </w:r>
      <w:r w:rsidRPr="00912E96">
        <w:rPr>
          <w:sz w:val="24"/>
          <w:szCs w:val="24"/>
        </w:rPr>
        <w:t>veya</w:t>
      </w:r>
      <w:r w:rsidRPr="00912E96">
        <w:rPr>
          <w:spacing w:val="9"/>
          <w:sz w:val="24"/>
          <w:szCs w:val="24"/>
        </w:rPr>
        <w:t xml:space="preserve"> </w:t>
      </w:r>
      <w:r w:rsidRPr="00912E96">
        <w:rPr>
          <w:sz w:val="24"/>
          <w:szCs w:val="24"/>
        </w:rPr>
        <w:t>müdahale</w:t>
      </w:r>
      <w:r w:rsidRPr="00912E96">
        <w:rPr>
          <w:spacing w:val="8"/>
          <w:sz w:val="24"/>
          <w:szCs w:val="24"/>
        </w:rPr>
        <w:t xml:space="preserve"> </w:t>
      </w:r>
      <w:r w:rsidRPr="00912E96">
        <w:rPr>
          <w:sz w:val="24"/>
          <w:szCs w:val="24"/>
        </w:rPr>
        <w:t>silahlı</w:t>
      </w:r>
      <w:r w:rsidRPr="00912E96">
        <w:rPr>
          <w:spacing w:val="8"/>
          <w:sz w:val="24"/>
          <w:szCs w:val="24"/>
        </w:rPr>
        <w:t xml:space="preserve"> </w:t>
      </w:r>
      <w:r w:rsidRPr="00912E96">
        <w:rPr>
          <w:sz w:val="24"/>
          <w:szCs w:val="24"/>
        </w:rPr>
        <w:t>bir</w:t>
      </w:r>
      <w:r w:rsidRPr="00912E96">
        <w:rPr>
          <w:spacing w:val="8"/>
          <w:sz w:val="24"/>
          <w:szCs w:val="24"/>
        </w:rPr>
        <w:t xml:space="preserve"> </w:t>
      </w:r>
      <w:r w:rsidRPr="00912E96">
        <w:rPr>
          <w:sz w:val="24"/>
          <w:szCs w:val="24"/>
        </w:rPr>
        <w:t>kişi</w:t>
      </w:r>
      <w:r w:rsidRPr="00912E96">
        <w:rPr>
          <w:spacing w:val="8"/>
          <w:sz w:val="24"/>
          <w:szCs w:val="24"/>
        </w:rPr>
        <w:t xml:space="preserve"> </w:t>
      </w:r>
      <w:r w:rsidRPr="00912E96">
        <w:rPr>
          <w:sz w:val="24"/>
          <w:szCs w:val="24"/>
        </w:rPr>
        <w:t>veya</w:t>
      </w:r>
      <w:r w:rsidRPr="00912E96">
        <w:rPr>
          <w:spacing w:val="10"/>
          <w:sz w:val="24"/>
          <w:szCs w:val="24"/>
        </w:rPr>
        <w:t xml:space="preserve"> </w:t>
      </w:r>
      <w:r w:rsidRPr="00912E96">
        <w:rPr>
          <w:sz w:val="24"/>
          <w:szCs w:val="24"/>
        </w:rPr>
        <w:t>silahsız</w:t>
      </w:r>
      <w:r w:rsidRPr="00912E96">
        <w:rPr>
          <w:spacing w:val="7"/>
          <w:sz w:val="24"/>
          <w:szCs w:val="24"/>
        </w:rPr>
        <w:t xml:space="preserve"> </w:t>
      </w:r>
      <w:r w:rsidRPr="00912E96">
        <w:rPr>
          <w:sz w:val="24"/>
          <w:szCs w:val="24"/>
        </w:rPr>
        <w:t>olsalar</w:t>
      </w:r>
      <w:r w:rsidRPr="00912E96">
        <w:rPr>
          <w:spacing w:val="7"/>
          <w:sz w:val="24"/>
          <w:szCs w:val="24"/>
        </w:rPr>
        <w:t xml:space="preserve"> </w:t>
      </w:r>
      <w:r w:rsidRPr="00912E96">
        <w:rPr>
          <w:sz w:val="24"/>
          <w:szCs w:val="24"/>
        </w:rPr>
        <w:t>dahi</w:t>
      </w:r>
      <w:r w:rsidRPr="00912E96">
        <w:rPr>
          <w:spacing w:val="9"/>
          <w:sz w:val="24"/>
          <w:szCs w:val="24"/>
        </w:rPr>
        <w:t xml:space="preserve"> </w:t>
      </w:r>
      <w:r w:rsidRPr="00912E96">
        <w:rPr>
          <w:sz w:val="24"/>
          <w:szCs w:val="24"/>
        </w:rPr>
        <w:t>birden</w:t>
      </w:r>
      <w:r w:rsidRPr="00912E96">
        <w:rPr>
          <w:spacing w:val="9"/>
          <w:sz w:val="24"/>
          <w:szCs w:val="24"/>
        </w:rPr>
        <w:t xml:space="preserve"> </w:t>
      </w:r>
      <w:r w:rsidRPr="00912E96">
        <w:rPr>
          <w:sz w:val="24"/>
          <w:szCs w:val="24"/>
        </w:rPr>
        <w:t>fazla</w:t>
      </w:r>
      <w:r w:rsidRPr="00912E96">
        <w:rPr>
          <w:spacing w:val="10"/>
          <w:sz w:val="24"/>
          <w:szCs w:val="24"/>
        </w:rPr>
        <w:t xml:space="preserve"> </w:t>
      </w:r>
      <w:r w:rsidRPr="00912E96">
        <w:rPr>
          <w:sz w:val="24"/>
          <w:szCs w:val="24"/>
        </w:rPr>
        <w:t>kişiler</w:t>
      </w:r>
      <w:r w:rsidRPr="00912E96">
        <w:rPr>
          <w:spacing w:val="9"/>
          <w:sz w:val="24"/>
          <w:szCs w:val="24"/>
        </w:rPr>
        <w:t xml:space="preserve"> </w:t>
      </w:r>
      <w:r w:rsidRPr="00912E96">
        <w:rPr>
          <w:sz w:val="24"/>
          <w:szCs w:val="24"/>
        </w:rPr>
        <w:t>tarafından</w:t>
      </w:r>
      <w:r w:rsidRPr="00912E96">
        <w:rPr>
          <w:spacing w:val="9"/>
          <w:sz w:val="24"/>
          <w:szCs w:val="24"/>
        </w:rPr>
        <w:t xml:space="preserve"> </w:t>
      </w:r>
      <w:r w:rsidRPr="00912E96">
        <w:rPr>
          <w:sz w:val="24"/>
          <w:szCs w:val="24"/>
        </w:rPr>
        <w:t>yapıldığı</w:t>
      </w:r>
      <w:r w:rsidRPr="00912E96">
        <w:rPr>
          <w:spacing w:val="8"/>
          <w:sz w:val="24"/>
          <w:szCs w:val="24"/>
        </w:rPr>
        <w:t xml:space="preserve"> </w:t>
      </w:r>
      <w:r w:rsidRPr="00912E96">
        <w:rPr>
          <w:sz w:val="24"/>
          <w:szCs w:val="24"/>
        </w:rPr>
        <w:t>takdirde</w:t>
      </w:r>
    </w:p>
    <w:p w:rsidR="007B2116" w:rsidRPr="00912E96" w:rsidRDefault="009D5DAC">
      <w:pPr>
        <w:pStyle w:val="GvdeMetni"/>
        <w:spacing w:before="33"/>
        <w:rPr>
          <w:sz w:val="24"/>
          <w:szCs w:val="24"/>
        </w:rPr>
      </w:pPr>
      <w:r w:rsidRPr="00912E96">
        <w:rPr>
          <w:sz w:val="24"/>
          <w:szCs w:val="24"/>
        </w:rPr>
        <w:t>(a) bendindeki cezalar bir kat artırılarak hükmolunur.</w:t>
      </w:r>
    </w:p>
    <w:p w:rsidR="007B2116" w:rsidRPr="00912E96" w:rsidRDefault="009D5DAC">
      <w:pPr>
        <w:pStyle w:val="ListeParagraf"/>
        <w:numPr>
          <w:ilvl w:val="1"/>
          <w:numId w:val="1"/>
        </w:numPr>
        <w:tabs>
          <w:tab w:val="left" w:pos="894"/>
        </w:tabs>
        <w:spacing w:before="33" w:line="278" w:lineRule="auto"/>
        <w:ind w:firstLine="590"/>
        <w:jc w:val="both"/>
        <w:rPr>
          <w:sz w:val="24"/>
          <w:szCs w:val="24"/>
        </w:rPr>
      </w:pPr>
      <w:r w:rsidRPr="00912E96">
        <w:rPr>
          <w:sz w:val="24"/>
          <w:szCs w:val="24"/>
        </w:rPr>
        <w:t xml:space="preserve">Tecavüz veya müdahale taşınmaz malı aralarında paylaşmak veya ortaklaşa kullanmak amacıyla </w:t>
      </w:r>
      <w:r w:rsidRPr="00912E96">
        <w:rPr>
          <w:spacing w:val="2"/>
          <w:sz w:val="24"/>
          <w:szCs w:val="24"/>
        </w:rPr>
        <w:t xml:space="preserve">iki </w:t>
      </w:r>
      <w:r w:rsidRPr="00912E96">
        <w:rPr>
          <w:sz w:val="24"/>
          <w:szCs w:val="24"/>
        </w:rPr>
        <w:t>veya daha çok kişinin birleşmesiyle işlenirse (b) bendi ile artırılan ceza ayrıca üçte bir oranında artırılır. Bu amaçla birleşen kişilerden en az birisinin silahlı olması halinde ise (b) bendi ile artırılan ceza ayrıca yarı oranında artırılarak</w:t>
      </w:r>
      <w:r w:rsidRPr="00912E96">
        <w:rPr>
          <w:spacing w:val="-16"/>
          <w:sz w:val="24"/>
          <w:szCs w:val="24"/>
        </w:rPr>
        <w:t xml:space="preserve"> </w:t>
      </w:r>
      <w:r w:rsidRPr="00912E96">
        <w:rPr>
          <w:sz w:val="24"/>
          <w:szCs w:val="24"/>
        </w:rPr>
        <w:t>hükmolunur</w:t>
      </w:r>
      <w:r w:rsidRPr="00912E96">
        <w:rPr>
          <w:sz w:val="24"/>
          <w:szCs w:val="24"/>
        </w:rPr>
        <w:t>.</w:t>
      </w:r>
    </w:p>
    <w:p w:rsidR="007B2116" w:rsidRPr="00912E96" w:rsidRDefault="007B2116">
      <w:pPr>
        <w:pStyle w:val="GvdeMetni"/>
        <w:ind w:left="0"/>
        <w:rPr>
          <w:sz w:val="24"/>
          <w:szCs w:val="24"/>
        </w:rPr>
      </w:pPr>
    </w:p>
    <w:p w:rsidR="00912E96" w:rsidRDefault="00912E96">
      <w:pPr>
        <w:pStyle w:val="GvdeMetni"/>
        <w:spacing w:before="92"/>
        <w:ind w:left="3925"/>
        <w:rPr>
          <w:sz w:val="24"/>
          <w:szCs w:val="24"/>
        </w:rPr>
      </w:pPr>
    </w:p>
    <w:p w:rsidR="00912E96" w:rsidRDefault="00912E96">
      <w:pPr>
        <w:pStyle w:val="GvdeMetni"/>
        <w:spacing w:before="92"/>
        <w:ind w:left="3925"/>
        <w:rPr>
          <w:sz w:val="24"/>
          <w:szCs w:val="24"/>
        </w:rPr>
      </w:pPr>
    </w:p>
    <w:p w:rsidR="00912E96" w:rsidRDefault="00912E96">
      <w:pPr>
        <w:pStyle w:val="GvdeMetni"/>
        <w:spacing w:before="92"/>
        <w:ind w:left="3925"/>
        <w:rPr>
          <w:sz w:val="24"/>
          <w:szCs w:val="24"/>
        </w:rPr>
      </w:pPr>
    </w:p>
    <w:p w:rsidR="00912E96" w:rsidRDefault="00912E96">
      <w:pPr>
        <w:pStyle w:val="GvdeMetni"/>
        <w:spacing w:before="92"/>
        <w:ind w:left="3925"/>
        <w:rPr>
          <w:sz w:val="24"/>
          <w:szCs w:val="24"/>
        </w:rPr>
      </w:pPr>
    </w:p>
    <w:p w:rsidR="00912E96" w:rsidRDefault="00912E96">
      <w:pPr>
        <w:pStyle w:val="GvdeMetni"/>
        <w:spacing w:before="92"/>
        <w:ind w:left="3925"/>
        <w:rPr>
          <w:sz w:val="24"/>
          <w:szCs w:val="24"/>
        </w:rPr>
      </w:pPr>
    </w:p>
    <w:p w:rsidR="00912E96" w:rsidRDefault="00912E96">
      <w:pPr>
        <w:pStyle w:val="GvdeMetni"/>
        <w:spacing w:before="92"/>
        <w:ind w:left="3925"/>
        <w:rPr>
          <w:sz w:val="24"/>
          <w:szCs w:val="24"/>
        </w:rPr>
      </w:pPr>
    </w:p>
    <w:p w:rsidR="00912E96" w:rsidRDefault="00912E96">
      <w:pPr>
        <w:pStyle w:val="GvdeMetni"/>
        <w:spacing w:before="92"/>
        <w:ind w:left="3925"/>
        <w:rPr>
          <w:sz w:val="24"/>
          <w:szCs w:val="24"/>
        </w:rPr>
      </w:pPr>
    </w:p>
    <w:p w:rsidR="00912E96" w:rsidRDefault="00912E96">
      <w:pPr>
        <w:pStyle w:val="GvdeMetni"/>
        <w:spacing w:before="92"/>
        <w:ind w:left="3925"/>
        <w:rPr>
          <w:sz w:val="24"/>
          <w:szCs w:val="24"/>
        </w:rPr>
      </w:pPr>
    </w:p>
    <w:p w:rsidR="0051111B" w:rsidRDefault="0051111B">
      <w:pPr>
        <w:pStyle w:val="GvdeMetni"/>
        <w:spacing w:before="92"/>
        <w:ind w:left="3925"/>
        <w:rPr>
          <w:sz w:val="24"/>
          <w:szCs w:val="24"/>
        </w:rPr>
      </w:pPr>
    </w:p>
    <w:p w:rsidR="0051111B" w:rsidRDefault="0051111B">
      <w:pPr>
        <w:pStyle w:val="GvdeMetni"/>
        <w:spacing w:before="92"/>
        <w:ind w:left="3925"/>
        <w:rPr>
          <w:sz w:val="24"/>
          <w:szCs w:val="24"/>
        </w:rPr>
      </w:pPr>
    </w:p>
    <w:p w:rsidR="0051111B" w:rsidRDefault="0051111B">
      <w:pPr>
        <w:pStyle w:val="GvdeMetni"/>
        <w:spacing w:before="92"/>
        <w:ind w:left="3925"/>
        <w:rPr>
          <w:sz w:val="24"/>
          <w:szCs w:val="24"/>
        </w:rPr>
      </w:pPr>
    </w:p>
    <w:p w:rsidR="0051111B" w:rsidRDefault="009D5DAC" w:rsidP="0051111B">
      <w:pPr>
        <w:pStyle w:val="GvdeMetni"/>
        <w:spacing w:before="92"/>
        <w:jc w:val="center"/>
        <w:rPr>
          <w:sz w:val="24"/>
          <w:szCs w:val="24"/>
        </w:rPr>
      </w:pPr>
      <w:r w:rsidRPr="00912E96">
        <w:rPr>
          <w:sz w:val="24"/>
          <w:szCs w:val="24"/>
        </w:rPr>
        <w:lastRenderedPageBreak/>
        <w:t>ÜÇÜNCÜ BÖLÜM</w:t>
      </w:r>
    </w:p>
    <w:p w:rsidR="0051111B" w:rsidRDefault="009D5DAC" w:rsidP="0051111B">
      <w:pPr>
        <w:pStyle w:val="GvdeMetni"/>
        <w:spacing w:before="92"/>
        <w:jc w:val="center"/>
        <w:rPr>
          <w:i/>
          <w:sz w:val="24"/>
          <w:szCs w:val="24"/>
        </w:rPr>
      </w:pPr>
      <w:r w:rsidRPr="00912E96">
        <w:rPr>
          <w:i/>
          <w:sz w:val="24"/>
          <w:szCs w:val="24"/>
        </w:rPr>
        <w:t>Çeşitli Hükümler Suçüstü hükümlerinin uygulanması ve görevli mahkeme</w:t>
      </w:r>
    </w:p>
    <w:p w:rsidR="007B2116" w:rsidRPr="00912E96" w:rsidRDefault="009D5DAC" w:rsidP="0051111B">
      <w:pPr>
        <w:spacing w:before="33" w:line="278" w:lineRule="auto"/>
        <w:ind w:left="701" w:right="3849"/>
        <w:rPr>
          <w:b/>
          <w:sz w:val="24"/>
          <w:szCs w:val="24"/>
        </w:rPr>
      </w:pPr>
      <w:r w:rsidRPr="00912E96">
        <w:rPr>
          <w:b/>
          <w:sz w:val="24"/>
          <w:szCs w:val="24"/>
        </w:rPr>
        <w:t xml:space="preserve">Madde 16 – (Mülga: </w:t>
      </w:r>
      <w:proofErr w:type="gramStart"/>
      <w:r w:rsidRPr="00912E96">
        <w:rPr>
          <w:b/>
          <w:sz w:val="24"/>
          <w:szCs w:val="24"/>
        </w:rPr>
        <w:t>23/1/2008</w:t>
      </w:r>
      <w:proofErr w:type="gramEnd"/>
      <w:r w:rsidRPr="00912E96">
        <w:rPr>
          <w:b/>
          <w:sz w:val="24"/>
          <w:szCs w:val="24"/>
        </w:rPr>
        <w:t xml:space="preserve">-5728/578 </w:t>
      </w:r>
      <w:proofErr w:type="spellStart"/>
      <w:r w:rsidRPr="00912E96">
        <w:rPr>
          <w:b/>
          <w:sz w:val="24"/>
          <w:szCs w:val="24"/>
        </w:rPr>
        <w:t>md.</w:t>
      </w:r>
      <w:proofErr w:type="spellEnd"/>
      <w:r w:rsidRPr="00912E96">
        <w:rPr>
          <w:b/>
          <w:sz w:val="24"/>
          <w:szCs w:val="24"/>
        </w:rPr>
        <w:t>)</w:t>
      </w:r>
    </w:p>
    <w:p w:rsidR="007B2116" w:rsidRPr="00912E96" w:rsidRDefault="009D5DAC">
      <w:pPr>
        <w:spacing w:line="207" w:lineRule="exact"/>
        <w:ind w:left="701"/>
        <w:rPr>
          <w:i/>
          <w:sz w:val="24"/>
          <w:szCs w:val="24"/>
        </w:rPr>
      </w:pPr>
      <w:r w:rsidRPr="00912E96">
        <w:rPr>
          <w:i/>
          <w:sz w:val="24"/>
          <w:szCs w:val="24"/>
        </w:rPr>
        <w:t>Soruşturma ve infaz giderleri</w:t>
      </w:r>
    </w:p>
    <w:p w:rsidR="007B2116" w:rsidRPr="00912E96" w:rsidRDefault="009D5DAC">
      <w:pPr>
        <w:pStyle w:val="GvdeMetni"/>
        <w:spacing w:before="33" w:line="278" w:lineRule="auto"/>
        <w:ind w:firstLine="604"/>
        <w:rPr>
          <w:sz w:val="24"/>
          <w:szCs w:val="24"/>
        </w:rPr>
      </w:pPr>
      <w:r w:rsidRPr="00912E96">
        <w:rPr>
          <w:b/>
          <w:sz w:val="24"/>
          <w:szCs w:val="24"/>
        </w:rPr>
        <w:t xml:space="preserve">Madde 17 – </w:t>
      </w:r>
      <w:r w:rsidRPr="00912E96">
        <w:rPr>
          <w:sz w:val="24"/>
          <w:szCs w:val="24"/>
        </w:rPr>
        <w:t>Soruşturma ve infaz memurları ile infaz memuruna teknik yönden yardımcı olarak görevlendirilecek memurların yevmiye ve taşıt giderleri, başvuruda bulunanlar tarafından maliye veznesine yatırılır.</w:t>
      </w:r>
    </w:p>
    <w:p w:rsidR="007B2116" w:rsidRPr="00912E96" w:rsidRDefault="009D5DAC">
      <w:pPr>
        <w:pStyle w:val="GvdeMetni"/>
        <w:spacing w:line="278" w:lineRule="auto"/>
        <w:ind w:right="228" w:firstLine="614"/>
        <w:rPr>
          <w:sz w:val="24"/>
          <w:szCs w:val="24"/>
        </w:rPr>
      </w:pPr>
      <w:r w:rsidRPr="00912E96">
        <w:rPr>
          <w:sz w:val="24"/>
          <w:szCs w:val="24"/>
        </w:rPr>
        <w:t>Yukarıda belirtilen görevli memurlara, göreve gittikleri gün</w:t>
      </w:r>
      <w:r w:rsidRPr="00912E96">
        <w:rPr>
          <w:sz w:val="24"/>
          <w:szCs w:val="24"/>
        </w:rPr>
        <w:t>ler için sürelerine ve görevin belediye sınırları içinde veya dışında yapılmış olmasına bakılmaksızın Harcırah Kanununa göre verilmesi gereken yevmiyeler tam olarak</w:t>
      </w:r>
      <w:r w:rsidRPr="00912E96">
        <w:rPr>
          <w:spacing w:val="-31"/>
          <w:sz w:val="24"/>
          <w:szCs w:val="24"/>
        </w:rPr>
        <w:t xml:space="preserve"> </w:t>
      </w:r>
      <w:r w:rsidRPr="00912E96">
        <w:rPr>
          <w:sz w:val="24"/>
          <w:szCs w:val="24"/>
        </w:rPr>
        <w:t>ödenir.</w:t>
      </w:r>
    </w:p>
    <w:p w:rsidR="007B2116" w:rsidRPr="00912E96" w:rsidRDefault="009D5DAC">
      <w:pPr>
        <w:pStyle w:val="GvdeMetni"/>
        <w:spacing w:line="278" w:lineRule="auto"/>
        <w:ind w:right="120" w:firstLine="599"/>
        <w:jc w:val="both"/>
        <w:rPr>
          <w:sz w:val="24"/>
          <w:szCs w:val="24"/>
        </w:rPr>
      </w:pPr>
      <w:r w:rsidRPr="00912E96">
        <w:rPr>
          <w:sz w:val="24"/>
          <w:szCs w:val="24"/>
        </w:rPr>
        <w:t xml:space="preserve">Üçüncü maddenin son fıkrasına göre görevlendirilecek soruşturma ve infaz memurları </w:t>
      </w:r>
      <w:r w:rsidRPr="00912E96">
        <w:rPr>
          <w:sz w:val="24"/>
          <w:szCs w:val="24"/>
        </w:rPr>
        <w:t>ile infaz memurlarına teknik yönden yardımcı olarak görevlendirilecek memurların yevmiye giderleri, taşınmaz malın ait olduğu kamu idareleri, kurumları ve kuruluşlarınca karşılanır.</w:t>
      </w:r>
    </w:p>
    <w:p w:rsidR="007B2116" w:rsidRPr="00912E96" w:rsidRDefault="009D5DAC">
      <w:pPr>
        <w:pStyle w:val="GvdeMetni"/>
        <w:spacing w:line="278" w:lineRule="auto"/>
        <w:ind w:right="115" w:firstLine="609"/>
        <w:jc w:val="both"/>
        <w:rPr>
          <w:sz w:val="24"/>
          <w:szCs w:val="24"/>
        </w:rPr>
      </w:pPr>
      <w:r w:rsidRPr="00912E96">
        <w:rPr>
          <w:sz w:val="24"/>
          <w:szCs w:val="24"/>
        </w:rPr>
        <w:t>Birden çok iş, mümkün oldukça aynı günde yapılır. Bu durumda görülen işler</w:t>
      </w:r>
      <w:r w:rsidRPr="00912E96">
        <w:rPr>
          <w:sz w:val="24"/>
          <w:szCs w:val="24"/>
        </w:rPr>
        <w:t xml:space="preserve"> aynı yerde ise, yevmiyeler ve taşıt ücreti başvuranlar arasında eşit olarak paylaştırılır. İşler ayrı yerlerde ise, yevmiyeler eşit olarak paylaştırılmakla birlikte taşıt ücreti uzaklıkla orantılı olarak bölüştürülür.</w:t>
      </w:r>
    </w:p>
    <w:p w:rsidR="007B2116" w:rsidRPr="00912E96" w:rsidRDefault="009D5DAC">
      <w:pPr>
        <w:pStyle w:val="GvdeMetni"/>
        <w:spacing w:line="278" w:lineRule="auto"/>
        <w:ind w:firstLine="616"/>
        <w:rPr>
          <w:sz w:val="24"/>
          <w:szCs w:val="24"/>
        </w:rPr>
      </w:pPr>
      <w:r w:rsidRPr="00912E96">
        <w:rPr>
          <w:sz w:val="24"/>
          <w:szCs w:val="24"/>
        </w:rPr>
        <w:t>Soruşturma sonunda tecavüz veya müdah</w:t>
      </w:r>
      <w:r w:rsidRPr="00912E96">
        <w:rPr>
          <w:sz w:val="24"/>
          <w:szCs w:val="24"/>
        </w:rPr>
        <w:t>alenin önlenmesine karar verilirse, masrafların mütecavizden tahsili de, kararda belirtilir. Bu masrafların tahsiline ait karar fıkrası icra dairesince yerine getirilir.</w:t>
      </w:r>
    </w:p>
    <w:p w:rsidR="007B2116" w:rsidRPr="00912E96" w:rsidRDefault="009D5DAC">
      <w:pPr>
        <w:ind w:left="704"/>
        <w:rPr>
          <w:i/>
          <w:sz w:val="24"/>
          <w:szCs w:val="24"/>
        </w:rPr>
      </w:pPr>
      <w:r w:rsidRPr="00912E96">
        <w:rPr>
          <w:i/>
          <w:sz w:val="24"/>
          <w:szCs w:val="24"/>
        </w:rPr>
        <w:t>Vergi, harç ve resimler</w:t>
      </w:r>
    </w:p>
    <w:p w:rsidR="007B2116" w:rsidRPr="00912E96" w:rsidRDefault="009D5DAC">
      <w:pPr>
        <w:pStyle w:val="GvdeMetni"/>
        <w:spacing w:before="33"/>
        <w:ind w:left="701"/>
        <w:rPr>
          <w:sz w:val="24"/>
          <w:szCs w:val="24"/>
        </w:rPr>
      </w:pPr>
      <w:r w:rsidRPr="00912E96">
        <w:rPr>
          <w:b/>
          <w:sz w:val="24"/>
          <w:szCs w:val="24"/>
        </w:rPr>
        <w:t xml:space="preserve">Madde 18 – </w:t>
      </w:r>
      <w:r w:rsidRPr="00912E96">
        <w:rPr>
          <w:sz w:val="24"/>
          <w:szCs w:val="24"/>
        </w:rPr>
        <w:t xml:space="preserve">Bu Kanuna göre verilen kararlar hiçbir vergi, harç </w:t>
      </w:r>
      <w:r w:rsidRPr="00912E96">
        <w:rPr>
          <w:sz w:val="24"/>
          <w:szCs w:val="24"/>
        </w:rPr>
        <w:t>ve resme tabi değildir.</w:t>
      </w:r>
    </w:p>
    <w:p w:rsidR="007B2116" w:rsidRPr="00912E96" w:rsidRDefault="009D5DAC">
      <w:pPr>
        <w:spacing w:before="33"/>
        <w:ind w:left="682"/>
        <w:rPr>
          <w:i/>
          <w:sz w:val="24"/>
          <w:szCs w:val="24"/>
        </w:rPr>
      </w:pPr>
      <w:r w:rsidRPr="00912E96">
        <w:rPr>
          <w:i/>
          <w:sz w:val="24"/>
          <w:szCs w:val="24"/>
        </w:rPr>
        <w:t>Yönetmelik</w:t>
      </w:r>
    </w:p>
    <w:p w:rsidR="007B2116" w:rsidRPr="00912E96" w:rsidRDefault="009D5DAC">
      <w:pPr>
        <w:pStyle w:val="GvdeMetni"/>
        <w:spacing w:before="33" w:line="278" w:lineRule="auto"/>
        <w:ind w:firstLine="607"/>
        <w:rPr>
          <w:sz w:val="24"/>
          <w:szCs w:val="24"/>
        </w:rPr>
      </w:pPr>
      <w:r w:rsidRPr="00912E96">
        <w:rPr>
          <w:b/>
          <w:sz w:val="24"/>
          <w:szCs w:val="24"/>
        </w:rPr>
        <w:t xml:space="preserve">Madde 19 – </w:t>
      </w:r>
      <w:r w:rsidRPr="00912E96">
        <w:rPr>
          <w:sz w:val="24"/>
          <w:szCs w:val="24"/>
        </w:rPr>
        <w:t>Bu Kanunun uygulama şekli ve esasları İçişleri Bakanlığınca altı ay içinde çıkarılacak yönetmelikle düzenlenir.</w:t>
      </w:r>
    </w:p>
    <w:p w:rsidR="007B2116" w:rsidRPr="00912E96" w:rsidRDefault="009D5DAC">
      <w:pPr>
        <w:ind w:left="704"/>
        <w:rPr>
          <w:i/>
          <w:sz w:val="24"/>
          <w:szCs w:val="24"/>
        </w:rPr>
      </w:pPr>
      <w:r w:rsidRPr="00912E96">
        <w:rPr>
          <w:i/>
          <w:sz w:val="24"/>
          <w:szCs w:val="24"/>
        </w:rPr>
        <w:t>Kaldırılan Kanun</w:t>
      </w:r>
    </w:p>
    <w:p w:rsidR="007B2116" w:rsidRPr="00912E96" w:rsidRDefault="009D5DAC">
      <w:pPr>
        <w:pStyle w:val="GvdeMetni"/>
        <w:spacing w:before="33"/>
        <w:ind w:left="701"/>
        <w:rPr>
          <w:sz w:val="24"/>
          <w:szCs w:val="24"/>
        </w:rPr>
      </w:pPr>
      <w:r w:rsidRPr="00912E96">
        <w:rPr>
          <w:b/>
          <w:sz w:val="24"/>
          <w:szCs w:val="24"/>
        </w:rPr>
        <w:t xml:space="preserve">Madde 20 – </w:t>
      </w:r>
      <w:r w:rsidRPr="00912E96">
        <w:rPr>
          <w:sz w:val="24"/>
          <w:szCs w:val="24"/>
        </w:rPr>
        <w:t>16 Nisan 1952 günlü ve 5917 sayılı Gayrimenkule Tecavüzün Def'i Hakkın</w:t>
      </w:r>
      <w:r w:rsidRPr="00912E96">
        <w:rPr>
          <w:sz w:val="24"/>
          <w:szCs w:val="24"/>
        </w:rPr>
        <w:t>da Kanun kaldırılmıştır.</w:t>
      </w:r>
    </w:p>
    <w:p w:rsidR="007B2116" w:rsidRPr="00912E96" w:rsidRDefault="009D5DAC">
      <w:pPr>
        <w:spacing w:before="33" w:line="278" w:lineRule="auto"/>
        <w:ind w:left="116" w:right="228" w:firstLine="587"/>
        <w:rPr>
          <w:sz w:val="24"/>
          <w:szCs w:val="24"/>
        </w:rPr>
      </w:pPr>
      <w:r w:rsidRPr="00912E96">
        <w:rPr>
          <w:b/>
          <w:sz w:val="24"/>
          <w:szCs w:val="24"/>
        </w:rPr>
        <w:t xml:space="preserve">Ek Madde 1 – (Ek: </w:t>
      </w:r>
      <w:proofErr w:type="gramStart"/>
      <w:r w:rsidRPr="00912E96">
        <w:rPr>
          <w:b/>
          <w:sz w:val="24"/>
          <w:szCs w:val="24"/>
        </w:rPr>
        <w:t>5/2/2003</w:t>
      </w:r>
      <w:proofErr w:type="gramEnd"/>
      <w:r w:rsidRPr="00912E96">
        <w:rPr>
          <w:b/>
          <w:sz w:val="24"/>
          <w:szCs w:val="24"/>
        </w:rPr>
        <w:t xml:space="preserve">-4807/1 </w:t>
      </w:r>
      <w:proofErr w:type="spellStart"/>
      <w:r w:rsidRPr="00912E96">
        <w:rPr>
          <w:b/>
          <w:sz w:val="24"/>
          <w:szCs w:val="24"/>
        </w:rPr>
        <w:t>md.</w:t>
      </w:r>
      <w:proofErr w:type="spellEnd"/>
      <w:r w:rsidRPr="00912E96">
        <w:rPr>
          <w:b/>
          <w:sz w:val="24"/>
          <w:szCs w:val="24"/>
        </w:rPr>
        <w:t>)</w:t>
      </w:r>
      <w:r w:rsidRPr="00912E96">
        <w:rPr>
          <w:sz w:val="24"/>
          <w:szCs w:val="24"/>
        </w:rPr>
        <w:t>Tecavüz ve müdahalenin önlenmesi hakkındaki kararın uygulanmasında, kilitli ve kapalı taşınmaz malların açılması zorunludur.</w:t>
      </w:r>
    </w:p>
    <w:p w:rsidR="007B2116" w:rsidRPr="00912E96" w:rsidRDefault="007B2116">
      <w:pPr>
        <w:pStyle w:val="GvdeMetni"/>
        <w:ind w:left="0"/>
        <w:rPr>
          <w:sz w:val="24"/>
          <w:szCs w:val="24"/>
        </w:rPr>
      </w:pPr>
    </w:p>
    <w:p w:rsidR="007B2116" w:rsidRPr="00912E96" w:rsidRDefault="009D5DAC">
      <w:pPr>
        <w:pStyle w:val="GvdeMetni"/>
        <w:spacing w:before="92" w:line="278" w:lineRule="auto"/>
        <w:ind w:firstLine="602"/>
        <w:rPr>
          <w:sz w:val="24"/>
          <w:szCs w:val="24"/>
        </w:rPr>
      </w:pPr>
      <w:r w:rsidRPr="00912E96">
        <w:rPr>
          <w:sz w:val="24"/>
          <w:szCs w:val="24"/>
        </w:rPr>
        <w:t>Gerekirse bu yerler zorla açtırılır; kilit ve her türlü tertipler kırılabilir. Üzerindeki tecavüz ve müdahale men edilen taşınmaz mal içindeki mütecavize ait eşyanın boşaltılmasında durumun gerektirdiği tedbirler alınır.</w:t>
      </w:r>
    </w:p>
    <w:p w:rsidR="007B2116" w:rsidRPr="00912E96" w:rsidRDefault="009D5DAC">
      <w:pPr>
        <w:pStyle w:val="GvdeMetni"/>
        <w:spacing w:line="278" w:lineRule="auto"/>
        <w:ind w:right="111" w:firstLine="623"/>
        <w:jc w:val="both"/>
        <w:rPr>
          <w:sz w:val="24"/>
          <w:szCs w:val="24"/>
        </w:rPr>
      </w:pPr>
      <w:r w:rsidRPr="00912E96">
        <w:rPr>
          <w:b/>
          <w:sz w:val="24"/>
          <w:szCs w:val="24"/>
        </w:rPr>
        <w:t xml:space="preserve">Ek Madde 2 – (Ek: </w:t>
      </w:r>
      <w:proofErr w:type="gramStart"/>
      <w:r w:rsidRPr="00912E96">
        <w:rPr>
          <w:b/>
          <w:sz w:val="24"/>
          <w:szCs w:val="24"/>
        </w:rPr>
        <w:t>5/2/2003</w:t>
      </w:r>
      <w:proofErr w:type="gramEnd"/>
      <w:r w:rsidRPr="00912E96">
        <w:rPr>
          <w:b/>
          <w:sz w:val="24"/>
          <w:szCs w:val="24"/>
        </w:rPr>
        <w:t xml:space="preserve">-4807/1 </w:t>
      </w:r>
      <w:proofErr w:type="spellStart"/>
      <w:r w:rsidRPr="00912E96">
        <w:rPr>
          <w:b/>
          <w:sz w:val="24"/>
          <w:szCs w:val="24"/>
        </w:rPr>
        <w:t>m</w:t>
      </w:r>
      <w:r w:rsidRPr="00912E96">
        <w:rPr>
          <w:b/>
          <w:sz w:val="24"/>
          <w:szCs w:val="24"/>
        </w:rPr>
        <w:t>d.</w:t>
      </w:r>
      <w:proofErr w:type="spellEnd"/>
      <w:r w:rsidRPr="00912E96">
        <w:rPr>
          <w:b/>
          <w:sz w:val="24"/>
          <w:szCs w:val="24"/>
        </w:rPr>
        <w:t>)</w:t>
      </w:r>
      <w:r w:rsidRPr="00912E96">
        <w:rPr>
          <w:sz w:val="24"/>
          <w:szCs w:val="24"/>
        </w:rPr>
        <w:t>Üzerindeki tecavüz veya müdahale men edilen taşınmaz mal içinde bulunan mütecavize ait eşya çıkarılarak mütecavize, vekiline veya bunlar hazır değilse mütecavizin aile efradından veya işçilerinden reşit bir kişiye teslim edilir. Bunlardan hiç birinin bu</w:t>
      </w:r>
      <w:r w:rsidRPr="00912E96">
        <w:rPr>
          <w:sz w:val="24"/>
          <w:szCs w:val="24"/>
        </w:rPr>
        <w:t xml:space="preserve">lunmaması halinde, anılan eşya </w:t>
      </w:r>
      <w:proofErr w:type="spellStart"/>
      <w:r w:rsidRPr="00912E96">
        <w:rPr>
          <w:sz w:val="24"/>
          <w:szCs w:val="24"/>
        </w:rPr>
        <w:t>yed’i</w:t>
      </w:r>
      <w:proofErr w:type="spellEnd"/>
      <w:r w:rsidRPr="00912E96">
        <w:rPr>
          <w:sz w:val="24"/>
          <w:szCs w:val="24"/>
        </w:rPr>
        <w:t xml:space="preserve"> emin olarak zilyedin uhdesinde muhafaza altına alınır ve infaz memurunca mütecavize hemen tebligat yapılarak; eşyanın bulunduğu mahalde ise beş ve değilse otuz gün içinde eşyayı teslim alması, aksi halde eşyanın açık ar</w:t>
      </w:r>
      <w:r w:rsidRPr="00912E96">
        <w:rPr>
          <w:sz w:val="24"/>
          <w:szCs w:val="24"/>
        </w:rPr>
        <w:t>tırma yolu ile satılacağı bildirilir. Verilen süre içinde teslim alınmayan eşya; kaymakamın, vali veya yetkili vali yardımcısının emriyle görevlendirilen en az bir memur veya gerekirse bilirkişiler tarafından yapılacak bedel takdiri ve ilanı takiben açık a</w:t>
      </w:r>
      <w:r w:rsidRPr="00912E96">
        <w:rPr>
          <w:sz w:val="24"/>
          <w:szCs w:val="24"/>
        </w:rPr>
        <w:t xml:space="preserve">rtırma yolu ile satılarak muhafaza ve satışla ilgili bütün giderler karşılanır. Artan para, mütecaviz </w:t>
      </w:r>
      <w:r w:rsidRPr="00912E96">
        <w:rPr>
          <w:sz w:val="24"/>
          <w:szCs w:val="24"/>
        </w:rPr>
        <w:t>hesabına Ziraat Bankasına yatırılır ve durum kendisine tebliğ edilir.</w:t>
      </w:r>
    </w:p>
    <w:p w:rsidR="007B2116" w:rsidRPr="00912E96" w:rsidRDefault="009D5DAC">
      <w:pPr>
        <w:pStyle w:val="GvdeMetni"/>
        <w:spacing w:line="206" w:lineRule="exact"/>
        <w:ind w:left="838"/>
        <w:rPr>
          <w:sz w:val="24"/>
          <w:szCs w:val="24"/>
        </w:rPr>
      </w:pPr>
      <w:r w:rsidRPr="00912E96">
        <w:rPr>
          <w:sz w:val="24"/>
          <w:szCs w:val="24"/>
        </w:rPr>
        <w:t>Bozulması ihtimali bulunan eşya, tebligat aranmaksızın, miktar tespiti ve bedel takd</w:t>
      </w:r>
      <w:r w:rsidRPr="00912E96">
        <w:rPr>
          <w:sz w:val="24"/>
          <w:szCs w:val="24"/>
        </w:rPr>
        <w:t>iri yapıldıktan sonra satılır.</w:t>
      </w:r>
    </w:p>
    <w:p w:rsidR="0051111B" w:rsidRDefault="0051111B">
      <w:pPr>
        <w:spacing w:before="33"/>
        <w:ind w:left="701"/>
        <w:rPr>
          <w:i/>
          <w:sz w:val="24"/>
          <w:szCs w:val="24"/>
        </w:rPr>
      </w:pPr>
    </w:p>
    <w:p w:rsidR="007B2116" w:rsidRPr="00912E96" w:rsidRDefault="009D5DAC">
      <w:pPr>
        <w:spacing w:before="33"/>
        <w:ind w:left="701"/>
        <w:rPr>
          <w:i/>
          <w:sz w:val="24"/>
          <w:szCs w:val="24"/>
        </w:rPr>
      </w:pPr>
      <w:bookmarkStart w:id="0" w:name="_GoBack"/>
      <w:bookmarkEnd w:id="0"/>
      <w:r w:rsidRPr="00912E96">
        <w:rPr>
          <w:i/>
          <w:sz w:val="24"/>
          <w:szCs w:val="24"/>
        </w:rPr>
        <w:lastRenderedPageBreak/>
        <w:t>Yürürlük</w:t>
      </w:r>
    </w:p>
    <w:p w:rsidR="007B2116" w:rsidRPr="00912E96" w:rsidRDefault="009D5DAC">
      <w:pPr>
        <w:spacing w:before="34"/>
        <w:ind w:left="701"/>
        <w:rPr>
          <w:sz w:val="24"/>
          <w:szCs w:val="24"/>
        </w:rPr>
      </w:pPr>
      <w:r w:rsidRPr="00912E96">
        <w:rPr>
          <w:b/>
          <w:sz w:val="24"/>
          <w:szCs w:val="24"/>
        </w:rPr>
        <w:t xml:space="preserve">Madde 21 – </w:t>
      </w:r>
      <w:r w:rsidRPr="00912E96">
        <w:rPr>
          <w:sz w:val="24"/>
          <w:szCs w:val="24"/>
        </w:rPr>
        <w:t>Bu Kanun yayımı tarihinde yürürlüğe girer.</w:t>
      </w:r>
    </w:p>
    <w:p w:rsidR="007B2116" w:rsidRPr="00912E96" w:rsidRDefault="009D5DAC">
      <w:pPr>
        <w:spacing w:before="33"/>
        <w:ind w:left="701"/>
        <w:rPr>
          <w:i/>
          <w:sz w:val="24"/>
          <w:szCs w:val="24"/>
        </w:rPr>
      </w:pPr>
      <w:r w:rsidRPr="00912E96">
        <w:rPr>
          <w:i/>
          <w:sz w:val="24"/>
          <w:szCs w:val="24"/>
        </w:rPr>
        <w:t>Yürütme</w:t>
      </w:r>
    </w:p>
    <w:p w:rsidR="007B2116" w:rsidRPr="00912E96" w:rsidRDefault="009D5DAC">
      <w:pPr>
        <w:pStyle w:val="GvdeMetni"/>
        <w:spacing w:before="33"/>
        <w:ind w:left="701"/>
        <w:rPr>
          <w:sz w:val="24"/>
          <w:szCs w:val="24"/>
        </w:rPr>
      </w:pPr>
      <w:r w:rsidRPr="00912E96">
        <w:rPr>
          <w:b/>
          <w:sz w:val="24"/>
          <w:szCs w:val="24"/>
        </w:rPr>
        <w:t xml:space="preserve">Madde 22 – </w:t>
      </w:r>
      <w:r w:rsidRPr="00912E96">
        <w:rPr>
          <w:sz w:val="24"/>
          <w:szCs w:val="24"/>
        </w:rPr>
        <w:t>Bu Kanun hükümlerini Bakanlar Kurulu yürütür.</w:t>
      </w:r>
    </w:p>
    <w:p w:rsidR="007B2116" w:rsidRPr="00912E96" w:rsidRDefault="007B2116">
      <w:pPr>
        <w:pStyle w:val="GvdeMetni"/>
        <w:ind w:left="0"/>
        <w:rPr>
          <w:sz w:val="24"/>
          <w:szCs w:val="24"/>
        </w:rPr>
      </w:pPr>
    </w:p>
    <w:p w:rsidR="007B2116" w:rsidRPr="00912E96" w:rsidRDefault="009D5DAC">
      <w:pPr>
        <w:pStyle w:val="Balk2"/>
        <w:spacing w:before="92" w:line="283" w:lineRule="auto"/>
        <w:ind w:left="1650" w:right="2786" w:hanging="723"/>
        <w:rPr>
          <w:sz w:val="24"/>
          <w:szCs w:val="24"/>
        </w:rPr>
      </w:pPr>
      <w:r w:rsidRPr="00912E96">
        <w:rPr>
          <w:sz w:val="24"/>
          <w:szCs w:val="24"/>
        </w:rPr>
        <w:t>3091 SAYILI KANUNA EK VE DEĞİŞİKLİK GETİREN MEVZUATIN YÜRÜRLÜĞE GİRİŞ TARİHİNİ GÖSTERİR LİSTE</w:t>
      </w:r>
    </w:p>
    <w:p w:rsidR="007B2116" w:rsidRPr="00912E96" w:rsidRDefault="007B2116">
      <w:pPr>
        <w:pStyle w:val="GvdeMetni"/>
        <w:spacing w:before="6"/>
        <w:ind w:left="0"/>
        <w:rPr>
          <w:b/>
          <w:sz w:val="24"/>
          <w:szCs w:val="24"/>
        </w:rPr>
      </w:pPr>
    </w:p>
    <w:p w:rsidR="007B2116" w:rsidRPr="00912E96" w:rsidRDefault="009D5DAC">
      <w:pPr>
        <w:tabs>
          <w:tab w:val="left" w:pos="6005"/>
        </w:tabs>
        <w:spacing w:before="1"/>
        <w:ind w:right="2258"/>
        <w:jc w:val="center"/>
        <w:rPr>
          <w:b/>
          <w:sz w:val="24"/>
          <w:szCs w:val="24"/>
        </w:rPr>
      </w:pPr>
      <w:r w:rsidRPr="00912E96">
        <w:rPr>
          <w:b/>
          <w:sz w:val="24"/>
          <w:szCs w:val="24"/>
        </w:rPr>
        <w:t>Değiştiren</w:t>
      </w:r>
      <w:r w:rsidRPr="00912E96">
        <w:rPr>
          <w:b/>
          <w:spacing w:val="-4"/>
          <w:sz w:val="24"/>
          <w:szCs w:val="24"/>
        </w:rPr>
        <w:t xml:space="preserve"> </w:t>
      </w:r>
      <w:r w:rsidRPr="00912E96">
        <w:rPr>
          <w:b/>
          <w:sz w:val="24"/>
          <w:szCs w:val="24"/>
        </w:rPr>
        <w:t>Kanun</w:t>
      </w:r>
      <w:r w:rsidRPr="00912E96">
        <w:rPr>
          <w:b/>
          <w:sz w:val="24"/>
          <w:szCs w:val="24"/>
        </w:rPr>
        <w:tab/>
        <w:t>Yürürlüğe</w:t>
      </w:r>
    </w:p>
    <w:p w:rsidR="007B2116" w:rsidRPr="00912E96" w:rsidRDefault="009D5DAC">
      <w:pPr>
        <w:tabs>
          <w:tab w:val="left" w:pos="1658"/>
          <w:tab w:val="left" w:pos="5715"/>
        </w:tabs>
        <w:spacing w:before="33"/>
        <w:ind w:right="2086"/>
        <w:jc w:val="center"/>
        <w:rPr>
          <w:b/>
          <w:sz w:val="24"/>
          <w:szCs w:val="24"/>
        </w:rPr>
      </w:pPr>
      <w:r w:rsidRPr="00912E96">
        <w:rPr>
          <w:b/>
          <w:sz w:val="24"/>
          <w:szCs w:val="24"/>
        </w:rPr>
        <w:t>No.</w:t>
      </w:r>
      <w:r w:rsidRPr="00912E96">
        <w:rPr>
          <w:b/>
          <w:sz w:val="24"/>
          <w:szCs w:val="24"/>
        </w:rPr>
        <w:tab/>
        <w:t>3091 sayılı Kanunun</w:t>
      </w:r>
      <w:r w:rsidRPr="00912E96">
        <w:rPr>
          <w:b/>
          <w:spacing w:val="-10"/>
          <w:sz w:val="24"/>
          <w:szCs w:val="24"/>
        </w:rPr>
        <w:t xml:space="preserve"> </w:t>
      </w:r>
      <w:r w:rsidRPr="00912E96">
        <w:rPr>
          <w:b/>
          <w:sz w:val="24"/>
          <w:szCs w:val="24"/>
        </w:rPr>
        <w:t>değişen</w:t>
      </w:r>
      <w:r w:rsidRPr="00912E96">
        <w:rPr>
          <w:b/>
          <w:spacing w:val="-1"/>
          <w:sz w:val="24"/>
          <w:szCs w:val="24"/>
        </w:rPr>
        <w:t xml:space="preserve"> </w:t>
      </w:r>
      <w:r w:rsidRPr="00912E96">
        <w:rPr>
          <w:b/>
          <w:sz w:val="24"/>
          <w:szCs w:val="24"/>
        </w:rPr>
        <w:t>maddeleri</w:t>
      </w:r>
      <w:r w:rsidRPr="00912E96">
        <w:rPr>
          <w:b/>
          <w:sz w:val="24"/>
          <w:szCs w:val="24"/>
        </w:rPr>
        <w:tab/>
        <w:t>giriş tarihi</w:t>
      </w:r>
    </w:p>
    <w:p w:rsidR="007B2116" w:rsidRPr="00912E96" w:rsidRDefault="009D5DAC">
      <w:pPr>
        <w:pStyle w:val="GvdeMetni"/>
        <w:spacing w:before="4"/>
        <w:ind w:left="0"/>
        <w:rPr>
          <w:b/>
          <w:sz w:val="24"/>
          <w:szCs w:val="24"/>
        </w:rPr>
      </w:pPr>
      <w:r w:rsidRPr="00912E96">
        <w:rPr>
          <w:sz w:val="24"/>
          <w:szCs w:val="24"/>
        </w:rPr>
        <w:pict>
          <v:group id="_x0000_s1026" style="position:absolute;margin-left:70.8pt;margin-top:11.4pt;width:346.5pt;height:.4pt;z-index:-251658240;mso-wrap-distance-left:0;mso-wrap-distance-right:0;mso-position-horizontal-relative:page" coordorigin="1416,228" coordsize="6930,8">
            <v:line id="_x0000_s1030" style="position:absolute" from="1416,232" to="2228,232" strokeweight=".36pt"/>
            <v:line id="_x0000_s1029" style="position:absolute" from="2272,232" to="4611,232" strokeweight=".36pt"/>
            <v:line id="_x0000_s1028" style="position:absolute" from="4614,232" to="7224,232" strokeweight=".36pt"/>
            <v:line id="_x0000_s1027" style="position:absolute" from="7268,232" to="8346,232" strokeweight=".36pt"/>
            <w10:wrap type="topAndBottom" anchorx="page"/>
          </v:group>
        </w:pict>
      </w:r>
    </w:p>
    <w:p w:rsidR="007B2116" w:rsidRPr="00912E96" w:rsidRDefault="009D5DAC">
      <w:pPr>
        <w:pStyle w:val="GvdeMetni"/>
        <w:tabs>
          <w:tab w:val="left" w:pos="3361"/>
          <w:tab w:val="left" w:pos="6285"/>
        </w:tabs>
        <w:spacing w:before="3"/>
        <w:ind w:left="342"/>
        <w:rPr>
          <w:sz w:val="24"/>
          <w:szCs w:val="24"/>
        </w:rPr>
      </w:pPr>
      <w:r w:rsidRPr="00912E96">
        <w:rPr>
          <w:sz w:val="24"/>
          <w:szCs w:val="24"/>
        </w:rPr>
        <w:t>4807</w:t>
      </w:r>
      <w:r w:rsidRPr="00912E96">
        <w:rPr>
          <w:sz w:val="24"/>
          <w:szCs w:val="24"/>
        </w:rPr>
        <w:tab/>
        <w:t>—</w:t>
      </w:r>
      <w:r w:rsidRPr="00912E96">
        <w:rPr>
          <w:sz w:val="24"/>
          <w:szCs w:val="24"/>
        </w:rPr>
        <w:tab/>
      </w:r>
      <w:proofErr w:type="gramStart"/>
      <w:r w:rsidRPr="00912E96">
        <w:rPr>
          <w:sz w:val="24"/>
          <w:szCs w:val="24"/>
        </w:rPr>
        <w:t>10/2/2003</w:t>
      </w:r>
      <w:proofErr w:type="gramEnd"/>
    </w:p>
    <w:p w:rsidR="007B2116" w:rsidRPr="00912E96" w:rsidRDefault="009D5DAC">
      <w:pPr>
        <w:pStyle w:val="GvdeMetni"/>
        <w:tabs>
          <w:tab w:val="left" w:pos="3450"/>
          <w:tab w:val="left" w:pos="6330"/>
        </w:tabs>
        <w:spacing w:before="33"/>
        <w:ind w:left="342"/>
        <w:rPr>
          <w:sz w:val="24"/>
          <w:szCs w:val="24"/>
        </w:rPr>
      </w:pPr>
      <w:r w:rsidRPr="00912E96">
        <w:rPr>
          <w:sz w:val="24"/>
          <w:szCs w:val="24"/>
        </w:rPr>
        <w:t>5728</w:t>
      </w:r>
      <w:r w:rsidRPr="00912E96">
        <w:rPr>
          <w:sz w:val="24"/>
          <w:szCs w:val="24"/>
        </w:rPr>
        <w:tab/>
        <w:t>6,</w:t>
      </w:r>
      <w:r w:rsidRPr="00912E96">
        <w:rPr>
          <w:spacing w:val="-1"/>
          <w:sz w:val="24"/>
          <w:szCs w:val="24"/>
        </w:rPr>
        <w:t xml:space="preserve"> </w:t>
      </w:r>
      <w:r w:rsidRPr="00912E96">
        <w:rPr>
          <w:sz w:val="24"/>
          <w:szCs w:val="24"/>
        </w:rPr>
        <w:t>16</w:t>
      </w:r>
      <w:r w:rsidRPr="00912E96">
        <w:rPr>
          <w:sz w:val="24"/>
          <w:szCs w:val="24"/>
        </w:rPr>
        <w:tab/>
      </w:r>
      <w:proofErr w:type="gramStart"/>
      <w:r w:rsidRPr="00912E96">
        <w:rPr>
          <w:sz w:val="24"/>
          <w:szCs w:val="24"/>
        </w:rPr>
        <w:t>8/2/2008</w:t>
      </w:r>
      <w:proofErr w:type="gramEnd"/>
    </w:p>
    <w:sectPr w:rsidR="007B2116" w:rsidRPr="00912E96" w:rsidSect="0051111B">
      <w:headerReference w:type="default" r:id="rId8"/>
      <w:pgSz w:w="11910" w:h="16840"/>
      <w:pgMar w:top="1660" w:right="1300" w:bottom="142" w:left="1300" w:header="141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DAC" w:rsidRDefault="009D5DAC">
      <w:r>
        <w:separator/>
      </w:r>
    </w:p>
  </w:endnote>
  <w:endnote w:type="continuationSeparator" w:id="0">
    <w:p w:rsidR="009D5DAC" w:rsidRDefault="009D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DAC" w:rsidRDefault="009D5DAC">
      <w:r>
        <w:separator/>
      </w:r>
    </w:p>
  </w:footnote>
  <w:footnote w:type="continuationSeparator" w:id="0">
    <w:p w:rsidR="009D5DAC" w:rsidRDefault="009D5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16" w:rsidRDefault="009D5DAC">
    <w:pPr>
      <w:pStyle w:val="GvdeMetni"/>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81.05pt;margin-top:69.9pt;width:34.1pt;height:14.25pt;z-index:-4744;mso-position-horizontal-relative:page;mso-position-vertical-relative:page" filled="f" stroked="f">
          <v:textbox style="mso-next-textbox:#_x0000_s2049" inset="0,0,0,0">
            <w:txbxContent>
              <w:p w:rsidR="007B2116" w:rsidRDefault="007B2116" w:rsidP="0051111B">
                <w:pPr>
                  <w:spacing w:before="11"/>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640A1"/>
    <w:multiLevelType w:val="hybridMultilevel"/>
    <w:tmpl w:val="37A63E3E"/>
    <w:lvl w:ilvl="0" w:tplc="40626EB0">
      <w:start w:val="1"/>
      <w:numFmt w:val="decimal"/>
      <w:lvlText w:val="(%1)"/>
      <w:lvlJc w:val="left"/>
      <w:pPr>
        <w:ind w:left="824" w:hanging="235"/>
        <w:jc w:val="left"/>
      </w:pPr>
      <w:rPr>
        <w:rFonts w:ascii="Times New Roman" w:eastAsia="Times New Roman" w:hAnsi="Times New Roman" w:cs="Times New Roman" w:hint="default"/>
        <w:i/>
        <w:spacing w:val="-3"/>
        <w:w w:val="99"/>
        <w:sz w:val="18"/>
        <w:szCs w:val="18"/>
        <w:lang w:val="tr-TR" w:eastAsia="tr-TR" w:bidi="tr-TR"/>
      </w:rPr>
    </w:lvl>
    <w:lvl w:ilvl="1" w:tplc="D3F636E0">
      <w:start w:val="1"/>
      <w:numFmt w:val="lowerLetter"/>
      <w:lvlText w:val="%2)"/>
      <w:lvlJc w:val="left"/>
      <w:pPr>
        <w:ind w:left="116" w:hanging="190"/>
        <w:jc w:val="left"/>
      </w:pPr>
      <w:rPr>
        <w:rFonts w:ascii="Times New Roman" w:eastAsia="Times New Roman" w:hAnsi="Times New Roman" w:cs="Times New Roman" w:hint="default"/>
        <w:spacing w:val="-1"/>
        <w:w w:val="100"/>
        <w:sz w:val="18"/>
        <w:szCs w:val="18"/>
        <w:lang w:val="tr-TR" w:eastAsia="tr-TR" w:bidi="tr-TR"/>
      </w:rPr>
    </w:lvl>
    <w:lvl w:ilvl="2" w:tplc="7C98539C">
      <w:numFmt w:val="bullet"/>
      <w:lvlText w:val="•"/>
      <w:lvlJc w:val="left"/>
      <w:pPr>
        <w:ind w:left="1762" w:hanging="190"/>
      </w:pPr>
      <w:rPr>
        <w:rFonts w:hint="default"/>
        <w:lang w:val="tr-TR" w:eastAsia="tr-TR" w:bidi="tr-TR"/>
      </w:rPr>
    </w:lvl>
    <w:lvl w:ilvl="3" w:tplc="E1F06B8A">
      <w:numFmt w:val="bullet"/>
      <w:lvlText w:val="•"/>
      <w:lvlJc w:val="left"/>
      <w:pPr>
        <w:ind w:left="2705" w:hanging="190"/>
      </w:pPr>
      <w:rPr>
        <w:rFonts w:hint="default"/>
        <w:lang w:val="tr-TR" w:eastAsia="tr-TR" w:bidi="tr-TR"/>
      </w:rPr>
    </w:lvl>
    <w:lvl w:ilvl="4" w:tplc="EF2E7E4A">
      <w:numFmt w:val="bullet"/>
      <w:lvlText w:val="•"/>
      <w:lvlJc w:val="left"/>
      <w:pPr>
        <w:ind w:left="3648" w:hanging="190"/>
      </w:pPr>
      <w:rPr>
        <w:rFonts w:hint="default"/>
        <w:lang w:val="tr-TR" w:eastAsia="tr-TR" w:bidi="tr-TR"/>
      </w:rPr>
    </w:lvl>
    <w:lvl w:ilvl="5" w:tplc="44049AE0">
      <w:numFmt w:val="bullet"/>
      <w:lvlText w:val="•"/>
      <w:lvlJc w:val="left"/>
      <w:pPr>
        <w:ind w:left="4591" w:hanging="190"/>
      </w:pPr>
      <w:rPr>
        <w:rFonts w:hint="default"/>
        <w:lang w:val="tr-TR" w:eastAsia="tr-TR" w:bidi="tr-TR"/>
      </w:rPr>
    </w:lvl>
    <w:lvl w:ilvl="6" w:tplc="18BAF3F4">
      <w:numFmt w:val="bullet"/>
      <w:lvlText w:val="•"/>
      <w:lvlJc w:val="left"/>
      <w:pPr>
        <w:ind w:left="5534" w:hanging="190"/>
      </w:pPr>
      <w:rPr>
        <w:rFonts w:hint="default"/>
        <w:lang w:val="tr-TR" w:eastAsia="tr-TR" w:bidi="tr-TR"/>
      </w:rPr>
    </w:lvl>
    <w:lvl w:ilvl="7" w:tplc="8D9AE1BE">
      <w:numFmt w:val="bullet"/>
      <w:lvlText w:val="•"/>
      <w:lvlJc w:val="left"/>
      <w:pPr>
        <w:ind w:left="6477" w:hanging="190"/>
      </w:pPr>
      <w:rPr>
        <w:rFonts w:hint="default"/>
        <w:lang w:val="tr-TR" w:eastAsia="tr-TR" w:bidi="tr-TR"/>
      </w:rPr>
    </w:lvl>
    <w:lvl w:ilvl="8" w:tplc="F98CFD94">
      <w:numFmt w:val="bullet"/>
      <w:lvlText w:val="•"/>
      <w:lvlJc w:val="left"/>
      <w:pPr>
        <w:ind w:left="7420" w:hanging="190"/>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B2116"/>
    <w:rsid w:val="0051111B"/>
    <w:rsid w:val="007B2116"/>
    <w:rsid w:val="00912E96"/>
    <w:rsid w:val="009D5D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666"/>
      <w:outlineLvl w:val="0"/>
    </w:pPr>
    <w:rPr>
      <w:b/>
      <w:bCs/>
    </w:rPr>
  </w:style>
  <w:style w:type="paragraph" w:styleId="Balk2">
    <w:name w:val="heading 2"/>
    <w:basedOn w:val="Normal"/>
    <w:uiPriority w:val="1"/>
    <w:qFormat/>
    <w:pPr>
      <w:spacing w:before="1"/>
      <w:outlineLvl w:val="1"/>
    </w:pPr>
    <w:rPr>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sz w:val="18"/>
      <w:szCs w:val="18"/>
    </w:rPr>
  </w:style>
  <w:style w:type="paragraph" w:styleId="ListeParagraf">
    <w:name w:val="List Paragraph"/>
    <w:basedOn w:val="Normal"/>
    <w:uiPriority w:val="1"/>
    <w:qFormat/>
    <w:pPr>
      <w:ind w:left="116" w:right="114" w:hanging="708"/>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51111B"/>
    <w:pPr>
      <w:tabs>
        <w:tab w:val="center" w:pos="4536"/>
        <w:tab w:val="right" w:pos="9072"/>
      </w:tabs>
    </w:pPr>
  </w:style>
  <w:style w:type="character" w:customStyle="1" w:styleId="stbilgiChar">
    <w:name w:val="Üstbilgi Char"/>
    <w:basedOn w:val="VarsaylanParagrafYazTipi"/>
    <w:link w:val="stbilgi"/>
    <w:uiPriority w:val="99"/>
    <w:rsid w:val="0051111B"/>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51111B"/>
    <w:pPr>
      <w:tabs>
        <w:tab w:val="center" w:pos="4536"/>
        <w:tab w:val="right" w:pos="9072"/>
      </w:tabs>
    </w:pPr>
  </w:style>
  <w:style w:type="character" w:customStyle="1" w:styleId="AltbilgiChar">
    <w:name w:val="Altbilgi Char"/>
    <w:basedOn w:val="VarsaylanParagrafYazTipi"/>
    <w:link w:val="Altbilgi"/>
    <w:uiPriority w:val="99"/>
    <w:rsid w:val="0051111B"/>
    <w:rPr>
      <w:rFonts w:ascii="Times New Roman" w:eastAsia="Times New Roman" w:hAnsi="Times New Roman" w:cs="Times New Roman"/>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1775</Words>
  <Characters>10123</Characters>
  <Application>Microsoft Office Word</Application>
  <DocSecurity>0</DocSecurity>
  <Lines>84</Lines>
  <Paragraphs>23</Paragraphs>
  <ScaleCrop>false</ScaleCrop>
  <Company/>
  <LinksUpToDate>false</LinksUpToDate>
  <CharactersWithSpaces>11875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6531</dc:title>
  <dc:creator>Selda EMRE</dc:creator>
  <cp:lastModifiedBy>Administrator</cp:lastModifiedBy>
  <cp:revision>3</cp:revision>
  <dcterms:created xsi:type="dcterms:W3CDTF">2019-01-03T13:14:00Z</dcterms:created>
  <dcterms:modified xsi:type="dcterms:W3CDTF">2019-01-04T07:17:00Z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2012-04-05T00:00:00Z</vt:filetime>
  </property>
  <property fmtid="{D5CDD505-2E9C-101B-9397-08002B2CF9AE}" pid="3" name="Creator">
    <vt:lpwstr>Microsoft® Word 2010</vt:lpwstr>
  </property>
  <property fmtid="{D5CDD505-2E9C-101B-9397-08002B2CF9AE}" pid="4" name="LastSaved">
    <vt:filetime>2019-01-03T00:00:00Z</vt:filetime>
  </property>
</Properties>
</file>